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45837" w14:textId="1DF7DD36" w:rsidR="00790E32" w:rsidRPr="00790E32" w:rsidRDefault="00790E32" w:rsidP="53C5495C">
      <w:pPr>
        <w:spacing w:after="0"/>
      </w:pPr>
    </w:p>
    <w:p w14:paraId="0DC83B3B" w14:textId="7BD5B2A1" w:rsidR="001B36CA" w:rsidRPr="00A73891" w:rsidRDefault="002A7EE6" w:rsidP="001B36CA">
      <w:pPr>
        <w:pStyle w:val="Title"/>
      </w:pPr>
      <w:r>
        <w:t>NEA Big Read</w:t>
      </w:r>
    </w:p>
    <w:p w14:paraId="1EA241AC" w14:textId="4177F57A" w:rsidR="00790E32" w:rsidRPr="00790E32" w:rsidRDefault="002A7EE6" w:rsidP="006D6E4E">
      <w:pPr>
        <w:pStyle w:val="Heading1"/>
      </w:pPr>
      <w:r>
        <w:t>202</w:t>
      </w:r>
      <w:r w:rsidR="00CC594E">
        <w:t>5</w:t>
      </w:r>
      <w:r>
        <w:t>-202</w:t>
      </w:r>
      <w:r w:rsidR="00CC594E">
        <w:t>6</w:t>
      </w:r>
      <w:r>
        <w:t xml:space="preserve"> </w:t>
      </w:r>
      <w:r w:rsidR="001B36CA" w:rsidRPr="00A73891">
        <w:t>Application Guidelines</w:t>
      </w:r>
    </w:p>
    <w:p w14:paraId="23252245" w14:textId="1A71D8DE" w:rsidR="00386692" w:rsidRDefault="7F8C9A31" w:rsidP="00386692">
      <w:r>
        <w:t xml:space="preserve">Intent to Apply Deadline: January </w:t>
      </w:r>
      <w:r w:rsidR="00CC594E">
        <w:t>23</w:t>
      </w:r>
      <w:r>
        <w:t xml:space="preserve">, </w:t>
      </w:r>
      <w:proofErr w:type="gramStart"/>
      <w:r>
        <w:t>202</w:t>
      </w:r>
      <w:r w:rsidR="00CC594E">
        <w:t>5</w:t>
      </w:r>
      <w:proofErr w:type="gramEnd"/>
      <w:r>
        <w:t xml:space="preserve"> at 11:59p.m. Central time</w:t>
      </w:r>
    </w:p>
    <w:p w14:paraId="6EFC1087" w14:textId="2FC6A205" w:rsidR="00386692" w:rsidRDefault="7F8C9A31" w:rsidP="00386692">
      <w:r>
        <w:t xml:space="preserve">Application Deadline: January </w:t>
      </w:r>
      <w:r w:rsidR="00CC594E">
        <w:t>30</w:t>
      </w:r>
      <w:r>
        <w:t xml:space="preserve">, </w:t>
      </w:r>
      <w:proofErr w:type="gramStart"/>
      <w:r>
        <w:t>202</w:t>
      </w:r>
      <w:r w:rsidR="00CC594E">
        <w:t>5</w:t>
      </w:r>
      <w:proofErr w:type="gramEnd"/>
      <w:r>
        <w:t xml:space="preserve"> at 11:59p.m. Central time</w:t>
      </w:r>
    </w:p>
    <w:p w14:paraId="63DD4F93" w14:textId="77777777" w:rsidR="00673E8B" w:rsidRDefault="00673E8B" w:rsidP="00386692"/>
    <w:p w14:paraId="3E45013D" w14:textId="4CE9A1F9" w:rsidR="00673E8B" w:rsidRDefault="00673E8B" w:rsidP="00673E8B">
      <w:pPr>
        <w:pStyle w:val="Heading2alt"/>
      </w:pPr>
      <w:r>
        <w:t>About NEA Big Read</w:t>
      </w:r>
    </w:p>
    <w:p w14:paraId="4BB757BB" w14:textId="77777777" w:rsidR="00F82EE3" w:rsidRDefault="00EE6FCD" w:rsidP="00D45912">
      <w:pPr>
        <w:spacing w:after="0"/>
        <w:rPr>
          <w:b w:val="0"/>
        </w:rPr>
      </w:pPr>
      <w:r w:rsidRPr="00866BB6">
        <w:rPr>
          <w:b w:val="0"/>
        </w:rPr>
        <w:t xml:space="preserve">An initiative of the National Endowment for the Arts in partnership with Arts Midwest, the NEA Big Read broadens </w:t>
      </w:r>
      <w:r>
        <w:rPr>
          <w:b w:val="0"/>
        </w:rPr>
        <w:t xml:space="preserve">our </w:t>
      </w:r>
      <w:r w:rsidRPr="00866BB6">
        <w:rPr>
          <w:b w:val="0"/>
        </w:rPr>
        <w:t xml:space="preserve">understanding </w:t>
      </w:r>
      <w:r>
        <w:rPr>
          <w:b w:val="0"/>
        </w:rPr>
        <w:t xml:space="preserve">of ourselves and our neighbors </w:t>
      </w:r>
      <w:r w:rsidRPr="00866BB6">
        <w:rPr>
          <w:b w:val="0"/>
        </w:rPr>
        <w:t xml:space="preserve">through the power of a shared </w:t>
      </w:r>
      <w:r>
        <w:rPr>
          <w:b w:val="0"/>
        </w:rPr>
        <w:t xml:space="preserve">reading </w:t>
      </w:r>
      <w:r w:rsidRPr="00866BB6">
        <w:rPr>
          <w:b w:val="0"/>
        </w:rPr>
        <w:t xml:space="preserve">experience. </w:t>
      </w:r>
    </w:p>
    <w:p w14:paraId="3FEA3F82" w14:textId="77777777" w:rsidR="00F82EE3" w:rsidRDefault="00F82EE3" w:rsidP="00D45912">
      <w:pPr>
        <w:spacing w:after="0"/>
        <w:rPr>
          <w:b w:val="0"/>
        </w:rPr>
      </w:pPr>
    </w:p>
    <w:p w14:paraId="61EFA1D0" w14:textId="1B37867C" w:rsidR="00F82EE3" w:rsidRDefault="00EE6FCD" w:rsidP="00D45912">
      <w:pPr>
        <w:spacing w:after="0"/>
        <w:rPr>
          <w:b w:val="0"/>
        </w:rPr>
      </w:pPr>
      <w:r>
        <w:rPr>
          <w:b w:val="0"/>
        </w:rPr>
        <w:t>The goals of the NEA Big Read</w:t>
      </w:r>
      <w:r w:rsidR="002A421D">
        <w:rPr>
          <w:b w:val="0"/>
        </w:rPr>
        <w:t xml:space="preserve"> are to</w:t>
      </w:r>
      <w:r w:rsidR="00AA2CA1">
        <w:rPr>
          <w:b w:val="0"/>
        </w:rPr>
        <w:t>:</w:t>
      </w:r>
    </w:p>
    <w:p w14:paraId="248065F2" w14:textId="4886441B" w:rsidR="00AA2CA1" w:rsidRDefault="00AA2CA1" w:rsidP="00D45912">
      <w:pPr>
        <w:spacing w:after="0"/>
        <w:rPr>
          <w:b w:val="0"/>
        </w:rPr>
      </w:pPr>
      <w:r>
        <w:rPr>
          <w:b w:val="0"/>
        </w:rPr>
        <w:t xml:space="preserve"> </w:t>
      </w:r>
    </w:p>
    <w:p w14:paraId="00ACE36A" w14:textId="35D2A6C3" w:rsidR="00AA2CA1" w:rsidRDefault="002A421D" w:rsidP="00AA2CA1">
      <w:pPr>
        <w:pStyle w:val="ListParagraph"/>
        <w:numPr>
          <w:ilvl w:val="0"/>
          <w:numId w:val="48"/>
        </w:numPr>
        <w:spacing w:after="0"/>
        <w:rPr>
          <w:b w:val="0"/>
        </w:rPr>
      </w:pPr>
      <w:r>
        <w:rPr>
          <w:b w:val="0"/>
        </w:rPr>
        <w:t>I</w:t>
      </w:r>
      <w:r w:rsidR="00EE6FCD" w:rsidRPr="00AA2CA1">
        <w:rPr>
          <w:b w:val="0"/>
        </w:rPr>
        <w:t>nspire meaningful conversations</w:t>
      </w:r>
      <w:r w:rsidR="004351C7" w:rsidRPr="00AA2CA1">
        <w:rPr>
          <w:b w:val="0"/>
        </w:rPr>
        <w:t xml:space="preserve"> and cross-cultural understanding</w:t>
      </w:r>
      <w:r w:rsidR="00CE0035" w:rsidRPr="00AA2CA1">
        <w:rPr>
          <w:b w:val="0"/>
        </w:rPr>
        <w:t xml:space="preserve"> and </w:t>
      </w:r>
      <w:proofErr w:type="gramStart"/>
      <w:r w:rsidR="00CE0035" w:rsidRPr="00AA2CA1">
        <w:rPr>
          <w:b w:val="0"/>
        </w:rPr>
        <w:t>empathy</w:t>
      </w:r>
      <w:r w:rsidR="00AA2CA1">
        <w:rPr>
          <w:b w:val="0"/>
        </w:rPr>
        <w:t>;</w:t>
      </w:r>
      <w:proofErr w:type="gramEnd"/>
    </w:p>
    <w:p w14:paraId="528FD8BB" w14:textId="41E25AEC" w:rsidR="00663F3D" w:rsidRDefault="002A421D" w:rsidP="00AA2CA1">
      <w:pPr>
        <w:pStyle w:val="ListParagraph"/>
        <w:numPr>
          <w:ilvl w:val="0"/>
          <w:numId w:val="48"/>
        </w:numPr>
        <w:spacing w:after="0"/>
        <w:rPr>
          <w:b w:val="0"/>
        </w:rPr>
      </w:pPr>
      <w:r>
        <w:rPr>
          <w:b w:val="0"/>
        </w:rPr>
        <w:t>C</w:t>
      </w:r>
      <w:r w:rsidR="00EE6FCD" w:rsidRPr="00AA2CA1">
        <w:rPr>
          <w:b w:val="0"/>
        </w:rPr>
        <w:t>elebrate local creativity</w:t>
      </w:r>
      <w:r w:rsidR="00A459B3">
        <w:rPr>
          <w:b w:val="0"/>
        </w:rPr>
        <w:t xml:space="preserve"> an</w:t>
      </w:r>
      <w:r w:rsidR="00021F46">
        <w:rPr>
          <w:b w:val="0"/>
        </w:rPr>
        <w:t xml:space="preserve">d creative </w:t>
      </w:r>
      <w:proofErr w:type="gramStart"/>
      <w:r w:rsidR="00021F46">
        <w:rPr>
          <w:b w:val="0"/>
        </w:rPr>
        <w:t>practices</w:t>
      </w:r>
      <w:r w:rsidR="00663F3D">
        <w:rPr>
          <w:b w:val="0"/>
        </w:rPr>
        <w:t>;</w:t>
      </w:r>
      <w:proofErr w:type="gramEnd"/>
    </w:p>
    <w:p w14:paraId="177C0DF0" w14:textId="12C971FD" w:rsidR="00C958F1" w:rsidRDefault="002A421D" w:rsidP="00AA2CA1">
      <w:pPr>
        <w:pStyle w:val="ListParagraph"/>
        <w:numPr>
          <w:ilvl w:val="0"/>
          <w:numId w:val="48"/>
        </w:numPr>
        <w:spacing w:after="0"/>
        <w:rPr>
          <w:b w:val="0"/>
        </w:rPr>
      </w:pPr>
      <w:r>
        <w:rPr>
          <w:b w:val="0"/>
        </w:rPr>
        <w:t>E</w:t>
      </w:r>
      <w:r w:rsidR="00EE6FCD" w:rsidRPr="00AA2CA1">
        <w:rPr>
          <w:b w:val="0"/>
        </w:rPr>
        <w:t xml:space="preserve">levate a wide variety of voices and </w:t>
      </w:r>
      <w:proofErr w:type="gramStart"/>
      <w:r w:rsidR="00EE6FCD" w:rsidRPr="00AA2CA1">
        <w:rPr>
          <w:b w:val="0"/>
        </w:rPr>
        <w:t>perspectives</w:t>
      </w:r>
      <w:r w:rsidR="00663F3D">
        <w:rPr>
          <w:b w:val="0"/>
        </w:rPr>
        <w:t>;</w:t>
      </w:r>
      <w:proofErr w:type="gramEnd"/>
      <w:r w:rsidR="00663F3D">
        <w:rPr>
          <w:b w:val="0"/>
        </w:rPr>
        <w:t xml:space="preserve"> </w:t>
      </w:r>
    </w:p>
    <w:p w14:paraId="20C3F5E3" w14:textId="26652EED" w:rsidR="00663F3D" w:rsidRDefault="002A421D" w:rsidP="00AA2CA1">
      <w:pPr>
        <w:pStyle w:val="ListParagraph"/>
        <w:numPr>
          <w:ilvl w:val="0"/>
          <w:numId w:val="48"/>
        </w:numPr>
        <w:spacing w:after="0"/>
        <w:rPr>
          <w:b w:val="0"/>
        </w:rPr>
      </w:pPr>
      <w:r>
        <w:rPr>
          <w:b w:val="0"/>
        </w:rPr>
        <w:t>E</w:t>
      </w:r>
      <w:r w:rsidR="00CE02E5">
        <w:rPr>
          <w:b w:val="0"/>
        </w:rPr>
        <w:t xml:space="preserve">ncourage </w:t>
      </w:r>
      <w:r w:rsidR="00871C61">
        <w:rPr>
          <w:b w:val="0"/>
        </w:rPr>
        <w:t xml:space="preserve">cross-sector collaboration between the arts and other disciplines and industries to strengthen a community’s civic infrastructure; </w:t>
      </w:r>
      <w:r w:rsidR="00663F3D">
        <w:rPr>
          <w:b w:val="0"/>
        </w:rPr>
        <w:t>and</w:t>
      </w:r>
    </w:p>
    <w:p w14:paraId="664F1F55" w14:textId="129EF373" w:rsidR="009D118B" w:rsidRPr="005866BF" w:rsidRDefault="002A421D" w:rsidP="005866BF">
      <w:pPr>
        <w:pStyle w:val="ListParagraph"/>
        <w:numPr>
          <w:ilvl w:val="0"/>
          <w:numId w:val="48"/>
        </w:numPr>
        <w:spacing w:after="0"/>
        <w:rPr>
          <w:b w:val="0"/>
        </w:rPr>
      </w:pPr>
      <w:r>
        <w:rPr>
          <w:b w:val="0"/>
        </w:rPr>
        <w:t>B</w:t>
      </w:r>
      <w:r w:rsidR="00EE6FCD" w:rsidRPr="00AA2CA1">
        <w:rPr>
          <w:b w:val="0"/>
        </w:rPr>
        <w:t xml:space="preserve">uild </w:t>
      </w:r>
      <w:r w:rsidR="0066401B" w:rsidRPr="00AA2CA1">
        <w:rPr>
          <w:b w:val="0"/>
        </w:rPr>
        <w:t xml:space="preserve">social cohesion </w:t>
      </w:r>
      <w:r w:rsidR="002C7B2F" w:rsidRPr="00AA2CA1">
        <w:rPr>
          <w:b w:val="0"/>
        </w:rPr>
        <w:t xml:space="preserve">and civic engagement </w:t>
      </w:r>
      <w:r w:rsidR="0066401B" w:rsidRPr="00AA2CA1">
        <w:rPr>
          <w:b w:val="0"/>
        </w:rPr>
        <w:t xml:space="preserve">through </w:t>
      </w:r>
      <w:r w:rsidR="00EE6FCD" w:rsidRPr="00AA2CA1">
        <w:rPr>
          <w:b w:val="0"/>
        </w:rPr>
        <w:t>stronger connections in each community</w:t>
      </w:r>
      <w:r w:rsidR="0017159B">
        <w:rPr>
          <w:b w:val="0"/>
        </w:rPr>
        <w:t xml:space="preserve"> as a </w:t>
      </w:r>
      <w:r w:rsidR="00562F7B">
        <w:rPr>
          <w:b w:val="0"/>
        </w:rPr>
        <w:t>means toward impro</w:t>
      </w:r>
      <w:r w:rsidR="005D11B8">
        <w:rPr>
          <w:b w:val="0"/>
        </w:rPr>
        <w:t>ving</w:t>
      </w:r>
      <w:r w:rsidR="00562F7B">
        <w:rPr>
          <w:b w:val="0"/>
        </w:rPr>
        <w:t xml:space="preserve"> health and well-being</w:t>
      </w:r>
      <w:r w:rsidR="005D11B8">
        <w:rPr>
          <w:b w:val="0"/>
        </w:rPr>
        <w:t xml:space="preserve"> and reducing isolation and loneliness</w:t>
      </w:r>
      <w:r w:rsidR="005866BF">
        <w:rPr>
          <w:b w:val="0"/>
        </w:rPr>
        <w:t>.</w:t>
      </w:r>
    </w:p>
    <w:p w14:paraId="5629DCA3" w14:textId="77777777" w:rsidR="009E0987" w:rsidRDefault="009E0987" w:rsidP="009E0987">
      <w:pPr>
        <w:spacing w:after="0"/>
        <w:rPr>
          <w:b w:val="0"/>
        </w:rPr>
      </w:pPr>
    </w:p>
    <w:p w14:paraId="2B9A50DF" w14:textId="13169A57" w:rsidR="0067650A" w:rsidRDefault="009E0987" w:rsidP="009E0987">
      <w:pPr>
        <w:spacing w:after="0"/>
        <w:rPr>
          <w:b w:val="0"/>
        </w:rPr>
      </w:pPr>
      <w:r w:rsidRPr="00EA222A">
        <w:rPr>
          <w:b w:val="0"/>
        </w:rPr>
        <w:t xml:space="preserve">The NEA Big Read </w:t>
      </w:r>
      <w:r w:rsidR="00C60DF6" w:rsidRPr="00EA222A">
        <w:rPr>
          <w:b w:val="0"/>
        </w:rPr>
        <w:t xml:space="preserve">annually </w:t>
      </w:r>
      <w:r w:rsidR="006B7654" w:rsidRPr="00EA222A">
        <w:rPr>
          <w:b w:val="0"/>
        </w:rPr>
        <w:t xml:space="preserve">presents a selection of novels, poetry collections, short story collections, memoirs, </w:t>
      </w:r>
      <w:r w:rsidR="00116B74" w:rsidRPr="00EA222A">
        <w:rPr>
          <w:b w:val="0"/>
        </w:rPr>
        <w:t>and</w:t>
      </w:r>
      <w:r w:rsidR="003A5F11">
        <w:rPr>
          <w:b w:val="0"/>
        </w:rPr>
        <w:t>/or</w:t>
      </w:r>
      <w:r w:rsidR="00116B74" w:rsidRPr="00EA222A">
        <w:rPr>
          <w:b w:val="0"/>
        </w:rPr>
        <w:t xml:space="preserve"> </w:t>
      </w:r>
      <w:r w:rsidR="006B7654" w:rsidRPr="00EA222A">
        <w:rPr>
          <w:b w:val="0"/>
        </w:rPr>
        <w:t>books of essays</w:t>
      </w:r>
      <w:r w:rsidR="004A4A6F">
        <w:rPr>
          <w:b w:val="0"/>
        </w:rPr>
        <w:t xml:space="preserve"> that</w:t>
      </w:r>
      <w:r w:rsidR="00A43B6E">
        <w:rPr>
          <w:b w:val="0"/>
        </w:rPr>
        <w:t xml:space="preserve"> </w:t>
      </w:r>
      <w:r w:rsidR="00364F03">
        <w:rPr>
          <w:b w:val="0"/>
        </w:rPr>
        <w:t>inspire conversation</w:t>
      </w:r>
      <w:r w:rsidR="00920DCE">
        <w:rPr>
          <w:b w:val="0"/>
        </w:rPr>
        <w:t xml:space="preserve"> and creative responses.</w:t>
      </w:r>
      <w:r w:rsidR="00460F54">
        <w:rPr>
          <w:b w:val="0"/>
        </w:rPr>
        <w:t xml:space="preserve"> </w:t>
      </w:r>
      <w:r w:rsidR="00390548">
        <w:rPr>
          <w:b w:val="0"/>
        </w:rPr>
        <w:t>Funding is then provided to n</w:t>
      </w:r>
      <w:r w:rsidR="0096558B">
        <w:rPr>
          <w:b w:val="0"/>
        </w:rPr>
        <w:t xml:space="preserve">onprofit organizations around the country </w:t>
      </w:r>
      <w:r w:rsidR="0001732A">
        <w:rPr>
          <w:b w:val="0"/>
        </w:rPr>
        <w:t xml:space="preserve">to </w:t>
      </w:r>
      <w:r w:rsidR="0096558B">
        <w:rPr>
          <w:b w:val="0"/>
        </w:rPr>
        <w:t>host dynamic community-wide reading programs</w:t>
      </w:r>
      <w:r w:rsidR="00EA63C6">
        <w:rPr>
          <w:b w:val="0"/>
        </w:rPr>
        <w:t xml:space="preserve"> </w:t>
      </w:r>
      <w:r w:rsidR="00CF6686">
        <w:rPr>
          <w:b w:val="0"/>
        </w:rPr>
        <w:t xml:space="preserve">designed around </w:t>
      </w:r>
      <w:r w:rsidR="004D14B2">
        <w:rPr>
          <w:b w:val="0"/>
        </w:rPr>
        <w:t xml:space="preserve">one of these books </w:t>
      </w:r>
      <w:r w:rsidR="00CF6686">
        <w:rPr>
          <w:b w:val="0"/>
        </w:rPr>
        <w:t xml:space="preserve">and </w:t>
      </w:r>
      <w:r w:rsidR="00EA63C6">
        <w:rPr>
          <w:b w:val="0"/>
        </w:rPr>
        <w:t>in collaboration with local partners to develop and conduct engaging events and activities</w:t>
      </w:r>
      <w:r w:rsidR="00FE00D4">
        <w:rPr>
          <w:b w:val="0"/>
        </w:rPr>
        <w:t>.</w:t>
      </w:r>
      <w:r w:rsidR="008263EB">
        <w:rPr>
          <w:b w:val="0"/>
        </w:rPr>
        <w:t xml:space="preserve"> Organizations</w:t>
      </w:r>
      <w:r w:rsidR="00265BA7">
        <w:rPr>
          <w:b w:val="0"/>
        </w:rPr>
        <w:t xml:space="preserve"> apply for funding through a grants program managed by Arts Midwest.</w:t>
      </w:r>
      <w:r w:rsidR="00EF7441">
        <w:rPr>
          <w:b w:val="0"/>
        </w:rPr>
        <w:t xml:space="preserve"> Each community </w:t>
      </w:r>
      <w:r w:rsidR="0067650A">
        <w:rPr>
          <w:b w:val="0"/>
        </w:rPr>
        <w:t>program that receives an NEA Big Read grant – which ranges between $5,000 and $20,000</w:t>
      </w:r>
      <w:r w:rsidR="006D68C7">
        <w:rPr>
          <w:b w:val="0"/>
        </w:rPr>
        <w:t xml:space="preserve"> </w:t>
      </w:r>
      <w:r w:rsidR="00CE0372">
        <w:rPr>
          <w:b w:val="0"/>
        </w:rPr>
        <w:t xml:space="preserve">– </w:t>
      </w:r>
      <w:r w:rsidR="0067650A">
        <w:rPr>
          <w:b w:val="0"/>
        </w:rPr>
        <w:t xml:space="preserve">is also provided </w:t>
      </w:r>
      <w:r w:rsidR="008F4CFF">
        <w:rPr>
          <w:b w:val="0"/>
        </w:rPr>
        <w:t>with resources</w:t>
      </w:r>
      <w:r w:rsidR="00153E99">
        <w:rPr>
          <w:b w:val="0"/>
        </w:rPr>
        <w:t xml:space="preserve"> to help them succeed. These include</w:t>
      </w:r>
      <w:r w:rsidR="008F4CFF">
        <w:rPr>
          <w:b w:val="0"/>
        </w:rPr>
        <w:t xml:space="preserve"> outreach materials</w:t>
      </w:r>
      <w:r w:rsidR="006872F0">
        <w:rPr>
          <w:b w:val="0"/>
        </w:rPr>
        <w:t xml:space="preserve"> </w:t>
      </w:r>
      <w:r w:rsidR="008F4CFF">
        <w:rPr>
          <w:b w:val="0"/>
        </w:rPr>
        <w:t xml:space="preserve">and tools </w:t>
      </w:r>
      <w:r w:rsidR="00A4222A">
        <w:rPr>
          <w:b w:val="0"/>
        </w:rPr>
        <w:t xml:space="preserve">to help </w:t>
      </w:r>
      <w:r w:rsidR="0072745A">
        <w:rPr>
          <w:b w:val="0"/>
        </w:rPr>
        <w:t>grantees</w:t>
      </w:r>
      <w:r w:rsidR="006872F0">
        <w:rPr>
          <w:b w:val="0"/>
        </w:rPr>
        <w:t xml:space="preserve"> develop public relations strategies, </w:t>
      </w:r>
      <w:r w:rsidR="00C34E74">
        <w:rPr>
          <w:b w:val="0"/>
        </w:rPr>
        <w:t>work with local partners, and lead meaningful book discussions.</w:t>
      </w:r>
    </w:p>
    <w:p w14:paraId="28E96EF5" w14:textId="77777777" w:rsidR="003F235D" w:rsidRDefault="003F235D" w:rsidP="009E0987">
      <w:pPr>
        <w:spacing w:after="0"/>
        <w:rPr>
          <w:b w:val="0"/>
        </w:rPr>
      </w:pPr>
    </w:p>
    <w:p w14:paraId="32A8E636" w14:textId="730B0AC5" w:rsidR="008A579F" w:rsidRDefault="00716956" w:rsidP="00716956">
      <w:pPr>
        <w:spacing w:after="0"/>
        <w:rPr>
          <w:b w:val="0"/>
        </w:rPr>
      </w:pPr>
      <w:r>
        <w:rPr>
          <w:b w:val="0"/>
        </w:rPr>
        <w:t>NEA Big Read programs can be as short as a week or as long as several months.</w:t>
      </w:r>
      <w:r w:rsidR="002653DA">
        <w:rPr>
          <w:b w:val="0"/>
        </w:rPr>
        <w:t xml:space="preserve"> Grantees facilitate book discussions, writing workshops, and creativ</w:t>
      </w:r>
      <w:r w:rsidR="00E7728E">
        <w:rPr>
          <w:b w:val="0"/>
        </w:rPr>
        <w:t xml:space="preserve">e programming </w:t>
      </w:r>
      <w:r w:rsidR="006C4382">
        <w:rPr>
          <w:b w:val="0"/>
        </w:rPr>
        <w:t>inspired by the</w:t>
      </w:r>
      <w:r w:rsidR="00DF7DF0">
        <w:rPr>
          <w:b w:val="0"/>
        </w:rPr>
        <w:t xml:space="preserve"> </w:t>
      </w:r>
      <w:r w:rsidR="005565C4">
        <w:rPr>
          <w:b w:val="0"/>
        </w:rPr>
        <w:t>book</w:t>
      </w:r>
      <w:r w:rsidR="00AB5D6F">
        <w:rPr>
          <w:b w:val="0"/>
        </w:rPr>
        <w:t xml:space="preserve"> that may include </w:t>
      </w:r>
      <w:r w:rsidR="006C4382">
        <w:rPr>
          <w:b w:val="0"/>
        </w:rPr>
        <w:t>panel discussions, lectures, film screenings, art exhibitions, theatrical and musical performances, poetry slams, writing contests, and community storytelling events.</w:t>
      </w:r>
      <w:r w:rsidR="0093015C">
        <w:rPr>
          <w:b w:val="0"/>
        </w:rPr>
        <w:t xml:space="preserve"> </w:t>
      </w:r>
      <w:r w:rsidR="00E7728E">
        <w:rPr>
          <w:b w:val="0"/>
        </w:rPr>
        <w:lastRenderedPageBreak/>
        <w:t xml:space="preserve">Activities seek to include local artists and welcome participation from a wide range of audiences. </w:t>
      </w:r>
      <w:r>
        <w:rPr>
          <w:b w:val="0"/>
        </w:rPr>
        <w:t xml:space="preserve"> </w:t>
      </w:r>
    </w:p>
    <w:p w14:paraId="50055534" w14:textId="77777777" w:rsidR="00906F65" w:rsidRDefault="00906F65" w:rsidP="00D45912">
      <w:pPr>
        <w:spacing w:after="0"/>
        <w:rPr>
          <w:b w:val="0"/>
        </w:rPr>
      </w:pPr>
    </w:p>
    <w:p w14:paraId="0B1EEE20" w14:textId="26F91E51" w:rsidR="00184EA4" w:rsidRDefault="006B18B1" w:rsidP="00184EA4">
      <w:pPr>
        <w:pStyle w:val="Heading2alt"/>
      </w:pPr>
      <w:r>
        <w:t>New t</w:t>
      </w:r>
      <w:r w:rsidR="00EA3A10">
        <w:t xml:space="preserve">heme </w:t>
      </w:r>
      <w:r w:rsidR="00141E82">
        <w:t>and b</w:t>
      </w:r>
      <w:r w:rsidR="00EA3A10">
        <w:t>ook</w:t>
      </w:r>
      <w:r w:rsidR="00141E82">
        <w:t>s</w:t>
      </w:r>
    </w:p>
    <w:p w14:paraId="45D62A45" w14:textId="7D261EC6" w:rsidR="00756EC7" w:rsidRPr="00184EA4" w:rsidRDefault="00C30A42" w:rsidP="00D45912">
      <w:pPr>
        <w:pStyle w:val="Heading3"/>
        <w:spacing w:after="0"/>
      </w:pPr>
      <w:r>
        <w:rPr>
          <w:b w:val="0"/>
        </w:rPr>
        <w:t>Programming for the 202</w:t>
      </w:r>
      <w:r w:rsidR="00B51E82">
        <w:rPr>
          <w:b w:val="0"/>
        </w:rPr>
        <w:t>5</w:t>
      </w:r>
      <w:r>
        <w:rPr>
          <w:b w:val="0"/>
        </w:rPr>
        <w:t>-202</w:t>
      </w:r>
      <w:r w:rsidR="00B51E82">
        <w:rPr>
          <w:b w:val="0"/>
        </w:rPr>
        <w:t>6</w:t>
      </w:r>
      <w:r>
        <w:rPr>
          <w:b w:val="0"/>
        </w:rPr>
        <w:t xml:space="preserve"> grant cycle will center around the theme </w:t>
      </w:r>
      <w:r w:rsidR="00882CE0" w:rsidRPr="00464177">
        <w:rPr>
          <w:i/>
          <w:iCs/>
        </w:rPr>
        <w:t>OUR NATURE: How Our Physical Environment Can Lead Us to Seek Hope, Courage, and Connection</w:t>
      </w:r>
      <w:r>
        <w:rPr>
          <w:b w:val="0"/>
        </w:rPr>
        <w:t xml:space="preserve">. </w:t>
      </w:r>
    </w:p>
    <w:p w14:paraId="2C8318D7" w14:textId="77777777" w:rsidR="00756EC7" w:rsidRDefault="00756EC7" w:rsidP="00D45912">
      <w:pPr>
        <w:spacing w:after="0"/>
        <w:rPr>
          <w:b w:val="0"/>
        </w:rPr>
      </w:pPr>
    </w:p>
    <w:p w14:paraId="10B79662" w14:textId="582C1FC5" w:rsidR="00B15295" w:rsidRPr="00DD3299" w:rsidRDefault="502DAB12" w:rsidP="00D45912">
      <w:pPr>
        <w:spacing w:after="0"/>
        <w:rPr>
          <w:b w:val="0"/>
          <w:color w:val="0F1111"/>
          <w:shd w:val="clear" w:color="auto" w:fill="FFFFFF"/>
        </w:rPr>
      </w:pPr>
      <w:r>
        <w:rPr>
          <w:b w:val="0"/>
        </w:rPr>
        <w:t xml:space="preserve">Applicants will choose a book from </w:t>
      </w:r>
      <w:hyperlink r:id="rId11" w:history="1">
        <w:r w:rsidR="342F2678" w:rsidRPr="032AB1CD">
          <w:rPr>
            <w:rStyle w:val="Hyperlink"/>
            <w:b w:val="0"/>
          </w:rPr>
          <w:t>these 22 titles</w:t>
        </w:r>
      </w:hyperlink>
      <w:r w:rsidR="342F2678">
        <w:rPr>
          <w:b w:val="0"/>
        </w:rPr>
        <w:t xml:space="preserve"> </w:t>
      </w:r>
      <w:r>
        <w:rPr>
          <w:b w:val="0"/>
        </w:rPr>
        <w:t>available</w:t>
      </w:r>
      <w:r w:rsidR="00C256C0">
        <w:rPr>
          <w:b w:val="0"/>
        </w:rPr>
        <w:t xml:space="preserve"> in </w:t>
      </w:r>
      <w:r>
        <w:rPr>
          <w:b w:val="0"/>
        </w:rPr>
        <w:t>the NEA Big Read Library</w:t>
      </w:r>
      <w:r w:rsidR="00B15295">
        <w:rPr>
          <w:b w:val="0"/>
        </w:rPr>
        <w:t xml:space="preserve"> to </w:t>
      </w:r>
      <w:r w:rsidR="2810EF73">
        <w:rPr>
          <w:b w:val="0"/>
        </w:rPr>
        <w:t xml:space="preserve">inspire community programming. Each title explores in some </w:t>
      </w:r>
      <w:r w:rsidR="65C4808A" w:rsidRPr="032AB1CD">
        <w:rPr>
          <w:b w:val="0"/>
          <w:color w:val="0F1111"/>
        </w:rPr>
        <w:t>way our relationship with the physical environment – from our cities and farms to our mountains and coastlines; from its nurturing beauty to its devastating power; from what we grow and eat to what roams the Earth; and from how it once was to what might be.</w:t>
      </w:r>
      <w:r w:rsidR="00954144">
        <w:rPr>
          <w:b w:val="0"/>
          <w:color w:val="0F1111"/>
        </w:rPr>
        <w:t xml:space="preserve"> </w:t>
      </w:r>
      <w:r w:rsidR="00DD3299" w:rsidRPr="34612DC2">
        <w:rPr>
          <w:b w:val="0"/>
          <w:color w:val="0F1111"/>
        </w:rPr>
        <w:t>T</w:t>
      </w:r>
      <w:r w:rsidR="000A4AB1" w:rsidRPr="682ABFC2">
        <w:rPr>
          <w:b w:val="0"/>
          <w:color w:val="0F1111"/>
        </w:rPr>
        <w:t>he</w:t>
      </w:r>
      <w:r w:rsidR="0010767A" w:rsidRPr="032AB1CD">
        <w:rPr>
          <w:b w:val="0"/>
          <w:color w:val="0F1111"/>
        </w:rPr>
        <w:t xml:space="preserve"> books</w:t>
      </w:r>
      <w:r w:rsidR="00322261" w:rsidRPr="7DA31B7C">
        <w:rPr>
          <w:b w:val="0"/>
          <w:color w:val="0F1111"/>
          <w:shd w:val="clear" w:color="auto" w:fill="FFFFFF"/>
        </w:rPr>
        <w:t xml:space="preserve"> </w:t>
      </w:r>
      <w:r w:rsidR="00BC1F08" w:rsidRPr="7DA31B7C">
        <w:rPr>
          <w:b w:val="0"/>
          <w:color w:val="0F1111"/>
          <w:shd w:val="clear" w:color="auto" w:fill="FFFFFF"/>
        </w:rPr>
        <w:t xml:space="preserve">illuminate how </w:t>
      </w:r>
      <w:r w:rsidR="00B15295" w:rsidRPr="7DA31B7C">
        <w:rPr>
          <w:b w:val="0"/>
          <w:color w:val="0F1111"/>
          <w:shd w:val="clear" w:color="auto" w:fill="FFFFFF"/>
        </w:rPr>
        <w:t xml:space="preserve">our physical environment </w:t>
      </w:r>
      <w:r w:rsidR="00DD3299" w:rsidRPr="7DA31B7C">
        <w:rPr>
          <w:b w:val="0"/>
          <w:color w:val="0F1111"/>
          <w:shd w:val="clear" w:color="auto" w:fill="FFFFFF"/>
        </w:rPr>
        <w:t xml:space="preserve">– whether chosen or taken away or thrust upon us </w:t>
      </w:r>
      <w:r w:rsidR="00322261" w:rsidRPr="7DA31B7C">
        <w:rPr>
          <w:b w:val="0"/>
          <w:color w:val="0F1111"/>
          <w:shd w:val="clear" w:color="auto" w:fill="FFFFFF"/>
        </w:rPr>
        <w:t xml:space="preserve">– </w:t>
      </w:r>
      <w:r w:rsidR="00B15295" w:rsidRPr="7DA31B7C">
        <w:rPr>
          <w:b w:val="0"/>
          <w:color w:val="0F1111"/>
          <w:shd w:val="clear" w:color="auto" w:fill="FFFFFF"/>
        </w:rPr>
        <w:t>can challenge us in unexpected ways, shape our identities, and fill us with longing for human connection and community.</w:t>
      </w:r>
    </w:p>
    <w:p w14:paraId="3AEDE2FD" w14:textId="77777777" w:rsidR="005E7648" w:rsidRDefault="005E7648" w:rsidP="00D45912">
      <w:pPr>
        <w:spacing w:after="0"/>
      </w:pPr>
    </w:p>
    <w:p w14:paraId="44609061" w14:textId="4F9ED878" w:rsidR="00C30A42" w:rsidRDefault="00C30A42" w:rsidP="00D45912">
      <w:pPr>
        <w:spacing w:after="0"/>
        <w:rPr>
          <w:b w:val="0"/>
        </w:rPr>
      </w:pPr>
      <w:r>
        <w:rPr>
          <w:b w:val="0"/>
        </w:rPr>
        <w:t xml:space="preserve">Applicants will facilitate book discussions, writing workshops, and creative programming </w:t>
      </w:r>
      <w:r w:rsidR="00556017">
        <w:rPr>
          <w:b w:val="0"/>
        </w:rPr>
        <w:t xml:space="preserve">activities </w:t>
      </w:r>
      <w:r>
        <w:rPr>
          <w:b w:val="0"/>
        </w:rPr>
        <w:t xml:space="preserve">that </w:t>
      </w:r>
      <w:r w:rsidR="001464FF">
        <w:rPr>
          <w:b w:val="0"/>
        </w:rPr>
        <w:t>explore this theme</w:t>
      </w:r>
      <w:r w:rsidR="00650209">
        <w:rPr>
          <w:b w:val="0"/>
        </w:rPr>
        <w:t xml:space="preserve"> and </w:t>
      </w:r>
      <w:r>
        <w:rPr>
          <w:b w:val="0"/>
        </w:rPr>
        <w:t xml:space="preserve">celebrate the unique aspects of their communities. </w:t>
      </w:r>
    </w:p>
    <w:p w14:paraId="711A83FE" w14:textId="1C9ACFBB" w:rsidR="00545959" w:rsidRPr="00774753" w:rsidRDefault="00545959" w:rsidP="00774753">
      <w:pPr>
        <w:spacing w:after="0"/>
      </w:pPr>
    </w:p>
    <w:p w14:paraId="47475F71" w14:textId="1AB318AD" w:rsidR="00545959" w:rsidRDefault="00B36BF5" w:rsidP="006D6E4E">
      <w:pPr>
        <w:pStyle w:val="Heading2alt"/>
      </w:pPr>
      <w:r>
        <w:t xml:space="preserve">Who </w:t>
      </w:r>
      <w:r w:rsidR="001F01D7">
        <w:t>m</w:t>
      </w:r>
      <w:r w:rsidR="00403C90">
        <w:t>ay</w:t>
      </w:r>
      <w:r>
        <w:t xml:space="preserve"> </w:t>
      </w:r>
      <w:r w:rsidR="001F01D7">
        <w:t>a</w:t>
      </w:r>
      <w:r>
        <w:t>pply?</w:t>
      </w:r>
    </w:p>
    <w:p w14:paraId="33224FED" w14:textId="7A3C54D7" w:rsidR="005A29A3" w:rsidRPr="00AD211F" w:rsidRDefault="005B6C52" w:rsidP="00D45912">
      <w:pPr>
        <w:spacing w:after="0"/>
        <w:rPr>
          <w:b w:val="0"/>
          <w:bCs/>
        </w:rPr>
      </w:pPr>
      <w:r w:rsidRPr="00AD211F">
        <w:rPr>
          <w:b w:val="0"/>
          <w:bCs/>
        </w:rPr>
        <w:t>The NEA Big Read welcomes applications from a variety of organizations, including first-time applicants; organizations serving communities of all sizes, including rural and urban areas; and organizations with small, medium or large operating budgets.</w:t>
      </w:r>
      <w:r w:rsidR="005A29A3" w:rsidRPr="00AD211F">
        <w:rPr>
          <w:b w:val="0"/>
          <w:bCs/>
        </w:rPr>
        <w:t xml:space="preserve"> </w:t>
      </w:r>
    </w:p>
    <w:p w14:paraId="3F0B797C" w14:textId="5C28FE4F" w:rsidR="005B6C52" w:rsidRDefault="005A29A3" w:rsidP="00D45912">
      <w:pPr>
        <w:pStyle w:val="Heading3"/>
        <w:spacing w:after="0"/>
      </w:pPr>
      <w:r>
        <w:t>Eligible applicants</w:t>
      </w:r>
    </w:p>
    <w:p w14:paraId="42967ECF" w14:textId="77777777" w:rsidR="00D45912" w:rsidRPr="00D45912" w:rsidRDefault="00D45912" w:rsidP="00D45912">
      <w:pPr>
        <w:spacing w:after="0"/>
      </w:pPr>
    </w:p>
    <w:p w14:paraId="69AF3D91" w14:textId="00B11C4F" w:rsidR="00545959" w:rsidRPr="00997742" w:rsidRDefault="7F8C9A31" w:rsidP="00D45912">
      <w:pPr>
        <w:pStyle w:val="ListParagraph"/>
        <w:numPr>
          <w:ilvl w:val="0"/>
          <w:numId w:val="29"/>
        </w:numPr>
        <w:spacing w:after="0"/>
        <w:rPr>
          <w:b w:val="0"/>
          <w:bCs/>
        </w:rPr>
      </w:pPr>
      <w:r w:rsidRPr="00997742">
        <w:rPr>
          <w:b w:val="0"/>
          <w:bCs/>
        </w:rPr>
        <w:t>501c3 non-profit organizations and other federally tax-exempt entities including</w:t>
      </w:r>
      <w:r w:rsidR="003B30F6" w:rsidRPr="00997742">
        <w:rPr>
          <w:b w:val="0"/>
          <w:bCs/>
        </w:rPr>
        <w:t xml:space="preserve">, but not limited </w:t>
      </w:r>
      <w:proofErr w:type="gramStart"/>
      <w:r w:rsidR="003B30F6" w:rsidRPr="00997742">
        <w:rPr>
          <w:b w:val="0"/>
          <w:bCs/>
        </w:rPr>
        <w:t>to</w:t>
      </w:r>
      <w:r w:rsidRPr="00997742">
        <w:rPr>
          <w:b w:val="0"/>
          <w:bCs/>
        </w:rPr>
        <w:t>:</w:t>
      </w:r>
      <w:proofErr w:type="gramEnd"/>
      <w:r w:rsidRPr="00997742">
        <w:rPr>
          <w:b w:val="0"/>
          <w:bCs/>
        </w:rPr>
        <w:t xml:space="preserve"> universities/colleges, school districts, public libraries, tribal organizations, museums, and community service organizations.</w:t>
      </w:r>
    </w:p>
    <w:p w14:paraId="02D9D8A5" w14:textId="5199D034" w:rsidR="00545959" w:rsidRPr="00997742" w:rsidRDefault="00545959" w:rsidP="00D45912">
      <w:pPr>
        <w:pStyle w:val="ListParagraph"/>
        <w:numPr>
          <w:ilvl w:val="0"/>
          <w:numId w:val="29"/>
        </w:numPr>
        <w:spacing w:after="0"/>
        <w:rPr>
          <w:b w:val="0"/>
          <w:bCs/>
        </w:rPr>
      </w:pPr>
      <w:r w:rsidRPr="00997742">
        <w:rPr>
          <w:b w:val="0"/>
          <w:bCs/>
        </w:rPr>
        <w:t xml:space="preserve">Organizations located </w:t>
      </w:r>
      <w:r w:rsidR="00DA67BE" w:rsidRPr="00997742">
        <w:rPr>
          <w:b w:val="0"/>
          <w:bCs/>
        </w:rPr>
        <w:t xml:space="preserve">within the United States, </w:t>
      </w:r>
      <w:r w:rsidR="00B9119E" w:rsidRPr="00997742">
        <w:rPr>
          <w:b w:val="0"/>
          <w:bCs/>
        </w:rPr>
        <w:t>US</w:t>
      </w:r>
      <w:r w:rsidR="00DA67BE" w:rsidRPr="00997742">
        <w:rPr>
          <w:b w:val="0"/>
          <w:bCs/>
        </w:rPr>
        <w:t xml:space="preserve"> </w:t>
      </w:r>
      <w:r w:rsidR="00B9119E" w:rsidRPr="00997742">
        <w:rPr>
          <w:b w:val="0"/>
          <w:bCs/>
        </w:rPr>
        <w:t>T</w:t>
      </w:r>
      <w:r w:rsidR="00DA67BE" w:rsidRPr="00997742">
        <w:rPr>
          <w:b w:val="0"/>
          <w:bCs/>
        </w:rPr>
        <w:t>erritories,</w:t>
      </w:r>
      <w:r w:rsidRPr="00997742">
        <w:rPr>
          <w:b w:val="0"/>
          <w:bCs/>
        </w:rPr>
        <w:t xml:space="preserve"> and the Native Nations that share this geography. </w:t>
      </w:r>
    </w:p>
    <w:p w14:paraId="7A58D3CE" w14:textId="341ACE80" w:rsidR="00545959" w:rsidRPr="00997742" w:rsidRDefault="00545959" w:rsidP="00D45912">
      <w:pPr>
        <w:pStyle w:val="ListParagraph"/>
        <w:numPr>
          <w:ilvl w:val="0"/>
          <w:numId w:val="29"/>
        </w:numPr>
        <w:spacing w:after="0"/>
        <w:rPr>
          <w:b w:val="0"/>
          <w:bCs/>
        </w:rPr>
      </w:pPr>
      <w:r w:rsidRPr="00997742">
        <w:rPr>
          <w:b w:val="0"/>
          <w:bCs/>
        </w:rPr>
        <w:t>Arts and cultural organizations in any arts discipline (literature, performing arts, visual arts, traditional arts, multidisciplinary arts, etc.) or nonprofit organizations that provide arts programming (social service agencies, etc.)</w:t>
      </w:r>
    </w:p>
    <w:p w14:paraId="7B734CB3" w14:textId="77777777" w:rsidR="001F68F5" w:rsidRDefault="001F68F5" w:rsidP="00D45912">
      <w:pPr>
        <w:pStyle w:val="ListParagraph"/>
        <w:numPr>
          <w:ilvl w:val="0"/>
          <w:numId w:val="29"/>
        </w:numPr>
        <w:spacing w:after="0"/>
        <w:rPr>
          <w:b w:val="0"/>
        </w:rPr>
      </w:pPr>
      <w:r w:rsidRPr="00866BB6">
        <w:rPr>
          <w:b w:val="0"/>
        </w:rPr>
        <w:t xml:space="preserve">Organizations </w:t>
      </w:r>
      <w:r>
        <w:rPr>
          <w:b w:val="0"/>
        </w:rPr>
        <w:t xml:space="preserve">that do not have </w:t>
      </w:r>
      <w:r w:rsidRPr="00866BB6">
        <w:rPr>
          <w:b w:val="0"/>
        </w:rPr>
        <w:t>overdue reports or funding moratoria with Arts Midwest.</w:t>
      </w:r>
    </w:p>
    <w:p w14:paraId="2374A972" w14:textId="3B7D1B24" w:rsidR="001F68F5" w:rsidRPr="00BE648E" w:rsidRDefault="001F68F5" w:rsidP="00D45912">
      <w:pPr>
        <w:pStyle w:val="ListParagraph"/>
        <w:numPr>
          <w:ilvl w:val="0"/>
          <w:numId w:val="29"/>
        </w:numPr>
        <w:spacing w:after="0"/>
        <w:rPr>
          <w:rStyle w:val="Hyperlink"/>
          <w:b w:val="0"/>
          <w:color w:val="auto"/>
          <w:u w:val="none"/>
        </w:rPr>
      </w:pPr>
      <w:r w:rsidRPr="00866BB6">
        <w:rPr>
          <w:b w:val="0"/>
        </w:rPr>
        <w:t xml:space="preserve">Organizations </w:t>
      </w:r>
      <w:r>
        <w:rPr>
          <w:b w:val="0"/>
        </w:rPr>
        <w:t xml:space="preserve">with or without a UEI number from SAM.gov, though applicants </w:t>
      </w:r>
      <w:r w:rsidRPr="00866BB6">
        <w:rPr>
          <w:b w:val="0"/>
        </w:rPr>
        <w:t xml:space="preserve">will need to have a UEI number </w:t>
      </w:r>
      <w:r>
        <w:rPr>
          <w:b w:val="0"/>
        </w:rPr>
        <w:t>on file by late April 202</w:t>
      </w:r>
      <w:r w:rsidR="007501EE">
        <w:rPr>
          <w:b w:val="0"/>
        </w:rPr>
        <w:t>5</w:t>
      </w:r>
      <w:r>
        <w:rPr>
          <w:b w:val="0"/>
        </w:rPr>
        <w:t xml:space="preserve"> </w:t>
      </w:r>
      <w:proofErr w:type="gramStart"/>
      <w:r>
        <w:rPr>
          <w:b w:val="0"/>
        </w:rPr>
        <w:t xml:space="preserve">in order </w:t>
      </w:r>
      <w:r w:rsidRPr="00866BB6">
        <w:rPr>
          <w:b w:val="0"/>
        </w:rPr>
        <w:t>to</w:t>
      </w:r>
      <w:proofErr w:type="gramEnd"/>
      <w:r w:rsidRPr="00866BB6">
        <w:rPr>
          <w:b w:val="0"/>
        </w:rPr>
        <w:t xml:space="preserve"> receive grant funds. Apply for a free UEI at </w:t>
      </w:r>
      <w:hyperlink r:id="rId12" w:history="1">
        <w:r w:rsidRPr="00BE648E">
          <w:rPr>
            <w:rStyle w:val="Hyperlink"/>
            <w:b w:val="0"/>
            <w:bCs/>
          </w:rPr>
          <w:t>SAM.gov.</w:t>
        </w:r>
      </w:hyperlink>
    </w:p>
    <w:p w14:paraId="49870E37" w14:textId="5D394186" w:rsidR="00BE648E" w:rsidRDefault="00BE648E" w:rsidP="00D45912">
      <w:pPr>
        <w:pStyle w:val="ListParagraph"/>
        <w:numPr>
          <w:ilvl w:val="0"/>
          <w:numId w:val="29"/>
        </w:numPr>
        <w:spacing w:after="0"/>
        <w:rPr>
          <w:b w:val="0"/>
        </w:rPr>
      </w:pPr>
      <w:r w:rsidRPr="00BE648E">
        <w:rPr>
          <w:rStyle w:val="normaltextrun"/>
          <w:b w:val="0"/>
          <w:bCs/>
          <w:color w:val="000000"/>
          <w:shd w:val="clear" w:color="auto" w:fill="FFFFFF"/>
        </w:rPr>
        <w:t xml:space="preserve">Can comply with </w:t>
      </w:r>
      <w:hyperlink r:id="rId13" w:tgtFrame="_blank" w:history="1">
        <w:r w:rsidRPr="00BE648E">
          <w:rPr>
            <w:rStyle w:val="normaltextrun"/>
            <w:color w:val="181825"/>
            <w:u w:val="single"/>
          </w:rPr>
          <w:t>Federal eligibility requirements</w:t>
        </w:r>
      </w:hyperlink>
      <w:r>
        <w:rPr>
          <w:rStyle w:val="normaltextrun"/>
          <w:color w:val="000000"/>
          <w:shd w:val="clear" w:color="auto" w:fill="FFFFFF"/>
        </w:rPr>
        <w:t xml:space="preserve">. </w:t>
      </w:r>
      <w:r>
        <w:rPr>
          <w:rStyle w:val="eop"/>
          <w:color w:val="D13438"/>
          <w:shd w:val="clear" w:color="auto" w:fill="FFFFFF"/>
        </w:rPr>
        <w:t> </w:t>
      </w:r>
    </w:p>
    <w:p w14:paraId="592493A1" w14:textId="6D2DD39A" w:rsidR="00DA67BE" w:rsidRDefault="00DA67BE" w:rsidP="00D45912">
      <w:pPr>
        <w:pStyle w:val="Heading3"/>
        <w:spacing w:after="0"/>
      </w:pPr>
      <w:r w:rsidRPr="00790E32">
        <w:lastRenderedPageBreak/>
        <w:t xml:space="preserve">Ineligible </w:t>
      </w:r>
      <w:r w:rsidRPr="0011613D">
        <w:t>applicants</w:t>
      </w:r>
    </w:p>
    <w:p w14:paraId="1633B6AC" w14:textId="77777777" w:rsidR="00D45912" w:rsidRPr="00D45912" w:rsidRDefault="00D45912" w:rsidP="00D45912">
      <w:pPr>
        <w:spacing w:after="0"/>
      </w:pPr>
    </w:p>
    <w:p w14:paraId="6B407914" w14:textId="77777777" w:rsidR="00DA67BE" w:rsidRPr="00084820" w:rsidRDefault="00DA67BE" w:rsidP="00D45912">
      <w:pPr>
        <w:pStyle w:val="ListParagraph"/>
        <w:numPr>
          <w:ilvl w:val="0"/>
          <w:numId w:val="15"/>
        </w:numPr>
        <w:spacing w:after="0"/>
        <w:rPr>
          <w:b w:val="0"/>
          <w:bCs/>
        </w:rPr>
      </w:pPr>
      <w:r w:rsidRPr="00084820">
        <w:rPr>
          <w:b w:val="0"/>
          <w:bCs/>
        </w:rPr>
        <w:t>Individual elementary or secondary schools</w:t>
      </w:r>
    </w:p>
    <w:p w14:paraId="2371DC31" w14:textId="77777777" w:rsidR="00DA67BE" w:rsidRPr="00084820" w:rsidRDefault="00DA67BE" w:rsidP="00D45912">
      <w:pPr>
        <w:pStyle w:val="ListParagraph"/>
        <w:numPr>
          <w:ilvl w:val="0"/>
          <w:numId w:val="15"/>
        </w:numPr>
        <w:spacing w:after="0"/>
        <w:rPr>
          <w:b w:val="0"/>
          <w:bCs/>
        </w:rPr>
      </w:pPr>
      <w:r w:rsidRPr="00084820">
        <w:rPr>
          <w:b w:val="0"/>
          <w:bCs/>
        </w:rPr>
        <w:t>For-profit business or organizations</w:t>
      </w:r>
    </w:p>
    <w:p w14:paraId="62191B3E" w14:textId="40C03A4F" w:rsidR="00DA67BE" w:rsidRPr="00084820" w:rsidRDefault="008A37A7" w:rsidP="00D45912">
      <w:pPr>
        <w:pStyle w:val="ListParagraph"/>
        <w:numPr>
          <w:ilvl w:val="0"/>
          <w:numId w:val="15"/>
        </w:numPr>
        <w:spacing w:after="0"/>
        <w:rPr>
          <w:b w:val="0"/>
          <w:bCs/>
        </w:rPr>
      </w:pPr>
      <w:r w:rsidRPr="00084820">
        <w:rPr>
          <w:b w:val="0"/>
          <w:bCs/>
        </w:rPr>
        <w:t>Individual a</w:t>
      </w:r>
      <w:r w:rsidR="00DA67BE" w:rsidRPr="00084820">
        <w:rPr>
          <w:b w:val="0"/>
          <w:bCs/>
        </w:rPr>
        <w:t>rtists, ensembles, and artist’s agents</w:t>
      </w:r>
    </w:p>
    <w:p w14:paraId="7836F263" w14:textId="24736662" w:rsidR="00DA67BE" w:rsidRPr="006C5520" w:rsidRDefault="00DA67BE" w:rsidP="00D45912">
      <w:pPr>
        <w:pStyle w:val="ListParagraph"/>
        <w:numPr>
          <w:ilvl w:val="0"/>
          <w:numId w:val="15"/>
        </w:numPr>
        <w:spacing w:after="0"/>
      </w:pPr>
      <w:r w:rsidRPr="00084820">
        <w:rPr>
          <w:b w:val="0"/>
          <w:bCs/>
        </w:rPr>
        <w:t xml:space="preserve">Applicants </w:t>
      </w:r>
      <w:r w:rsidR="00DC350B" w:rsidRPr="00084820">
        <w:rPr>
          <w:b w:val="0"/>
          <w:bCs/>
        </w:rPr>
        <w:t>using</w:t>
      </w:r>
      <w:r w:rsidRPr="00084820">
        <w:rPr>
          <w:b w:val="0"/>
          <w:bCs/>
        </w:rPr>
        <w:t xml:space="preserve"> fiscal sponsorship</w:t>
      </w:r>
    </w:p>
    <w:p w14:paraId="24D1282A" w14:textId="77777777" w:rsidR="00790E32" w:rsidRPr="00790E32" w:rsidRDefault="00790E32" w:rsidP="00790E32">
      <w:pPr>
        <w:spacing w:after="0"/>
      </w:pPr>
    </w:p>
    <w:p w14:paraId="434B1473" w14:textId="357B9B27" w:rsidR="006C5AF5" w:rsidRDefault="006C5AF5" w:rsidP="00A17D8C">
      <w:pPr>
        <w:pStyle w:val="Heading2alt"/>
      </w:pPr>
      <w:r>
        <w:t xml:space="preserve">Project </w:t>
      </w:r>
      <w:r w:rsidR="00FA6635">
        <w:t xml:space="preserve">and application </w:t>
      </w:r>
      <w:r w:rsidR="001F01D7">
        <w:t>r</w:t>
      </w:r>
      <w:r>
        <w:t>equirements</w:t>
      </w:r>
    </w:p>
    <w:p w14:paraId="41C39291" w14:textId="41015769" w:rsidR="00774753" w:rsidRDefault="00774753" w:rsidP="00D45912">
      <w:pPr>
        <w:spacing w:after="0"/>
        <w:rPr>
          <w:b w:val="0"/>
          <w:bCs/>
        </w:rPr>
      </w:pPr>
      <w:r w:rsidRPr="00BC16AE">
        <w:rPr>
          <w:b w:val="0"/>
          <w:bCs/>
        </w:rPr>
        <w:t>This round of NEA Big Read grants is for activities taking place between September 1, 202</w:t>
      </w:r>
      <w:r w:rsidR="0016218D" w:rsidRPr="00BC16AE">
        <w:rPr>
          <w:b w:val="0"/>
          <w:bCs/>
        </w:rPr>
        <w:t>5</w:t>
      </w:r>
      <w:r w:rsidRPr="00BC16AE">
        <w:rPr>
          <w:b w:val="0"/>
          <w:bCs/>
        </w:rPr>
        <w:t>, and June 30, 202</w:t>
      </w:r>
      <w:r w:rsidR="0016218D" w:rsidRPr="00BC16AE">
        <w:rPr>
          <w:b w:val="0"/>
          <w:bCs/>
        </w:rPr>
        <w:t>6</w:t>
      </w:r>
      <w:r w:rsidRPr="00BC16AE">
        <w:rPr>
          <w:b w:val="0"/>
          <w:bCs/>
        </w:rPr>
        <w:t xml:space="preserve">. </w:t>
      </w:r>
      <w:r w:rsidR="00BD09A7">
        <w:rPr>
          <w:b w:val="0"/>
          <w:bCs/>
        </w:rPr>
        <w:t>G</w:t>
      </w:r>
      <w:r w:rsidR="00BD09A7" w:rsidRPr="00BD09A7">
        <w:rPr>
          <w:b w:val="0"/>
          <w:bCs/>
        </w:rPr>
        <w:t>rants are federal funds that derive from the National Endowment for the Arts (</w:t>
      </w:r>
      <w:r w:rsidR="00063DEE">
        <w:rPr>
          <w:b w:val="0"/>
          <w:bCs/>
        </w:rPr>
        <w:t>Assistance Listing</w:t>
      </w:r>
      <w:r w:rsidR="00BD09A7" w:rsidRPr="00BD09A7">
        <w:rPr>
          <w:b w:val="0"/>
          <w:bCs/>
        </w:rPr>
        <w:t> No. 45.024: Promotion of the Arts Awards to Organizations and Individuals).</w:t>
      </w:r>
    </w:p>
    <w:p w14:paraId="1A58773F" w14:textId="77777777" w:rsidR="006F4939" w:rsidRPr="00BC16AE" w:rsidRDefault="006F4939" w:rsidP="00D45912">
      <w:pPr>
        <w:spacing w:after="0"/>
        <w:rPr>
          <w:b w:val="0"/>
          <w:bCs/>
        </w:rPr>
      </w:pPr>
    </w:p>
    <w:p w14:paraId="35F6B2E0" w14:textId="47BAE1A5" w:rsidR="009B0A1E" w:rsidRDefault="00774753" w:rsidP="00D45912">
      <w:pPr>
        <w:spacing w:after="0"/>
        <w:rPr>
          <w:b w:val="0"/>
          <w:bCs/>
          <w:szCs w:val="24"/>
        </w:rPr>
      </w:pPr>
      <w:r w:rsidRPr="002D5190">
        <w:rPr>
          <w:b w:val="0"/>
          <w:bCs/>
          <w:szCs w:val="24"/>
        </w:rPr>
        <w:t xml:space="preserve">Each </w:t>
      </w:r>
      <w:r w:rsidR="00D86386" w:rsidRPr="002D5190">
        <w:rPr>
          <w:b w:val="0"/>
          <w:bCs/>
          <w:szCs w:val="24"/>
        </w:rPr>
        <w:t xml:space="preserve">NEA Big Read applicant </w:t>
      </w:r>
      <w:r w:rsidR="006E66D2">
        <w:rPr>
          <w:b w:val="0"/>
          <w:bCs/>
          <w:szCs w:val="24"/>
        </w:rPr>
        <w:t>will</w:t>
      </w:r>
      <w:r w:rsidR="00D86386" w:rsidRPr="002D5190">
        <w:rPr>
          <w:b w:val="0"/>
          <w:bCs/>
          <w:szCs w:val="24"/>
        </w:rPr>
        <w:t>:</w:t>
      </w:r>
    </w:p>
    <w:p w14:paraId="7E3E9249" w14:textId="77777777" w:rsidR="00D45912" w:rsidRPr="002D5190" w:rsidRDefault="00D45912" w:rsidP="00D45912">
      <w:pPr>
        <w:spacing w:after="0"/>
        <w:rPr>
          <w:b w:val="0"/>
          <w:bCs/>
        </w:rPr>
      </w:pPr>
    </w:p>
    <w:p w14:paraId="0E14E670" w14:textId="5BC68378" w:rsidR="00F97AFE" w:rsidRDefault="00E133D9" w:rsidP="00D45912">
      <w:pPr>
        <w:pStyle w:val="Heading3"/>
        <w:numPr>
          <w:ilvl w:val="0"/>
          <w:numId w:val="45"/>
        </w:numPr>
        <w:spacing w:before="0" w:after="0"/>
        <w:rPr>
          <w:b w:val="0"/>
        </w:rPr>
      </w:pPr>
      <w:r>
        <w:t>Select</w:t>
      </w:r>
      <w:r w:rsidR="00612917">
        <w:t xml:space="preserve"> </w:t>
      </w:r>
      <w:r w:rsidR="00275EF6" w:rsidRPr="00B518BB">
        <w:t xml:space="preserve">a book </w:t>
      </w:r>
      <w:r w:rsidR="003F0340">
        <w:t xml:space="preserve">from the </w:t>
      </w:r>
      <w:r w:rsidR="00275EF6" w:rsidRPr="00200798">
        <w:rPr>
          <w:iCs/>
        </w:rPr>
        <w:t>NEA Big Read</w:t>
      </w:r>
      <w:r w:rsidR="00275EF6" w:rsidRPr="00B518BB">
        <w:rPr>
          <w:i/>
        </w:rPr>
        <w:t xml:space="preserve"> </w:t>
      </w:r>
      <w:r w:rsidR="00275EF6" w:rsidRPr="00D136E3">
        <w:rPr>
          <w:iCs/>
        </w:rPr>
        <w:t>library</w:t>
      </w:r>
      <w:r w:rsidR="00275EF6">
        <w:t>.</w:t>
      </w:r>
      <w:r w:rsidR="00275EF6" w:rsidRPr="00090035">
        <w:rPr>
          <w:b w:val="0"/>
        </w:rPr>
        <w:t xml:space="preserve"> </w:t>
      </w:r>
      <w:r>
        <w:br/>
      </w:r>
      <w:r>
        <w:br/>
      </w:r>
      <w:r w:rsidR="00DD7A64">
        <w:rPr>
          <w:b w:val="0"/>
        </w:rPr>
        <w:t xml:space="preserve">Each applicant must choose one of the </w:t>
      </w:r>
      <w:hyperlink r:id="rId14" w:history="1">
        <w:r w:rsidR="00DD7A64">
          <w:rPr>
            <w:b w:val="0"/>
          </w:rPr>
          <w:t xml:space="preserve">22 </w:t>
        </w:r>
        <w:r w:rsidR="0089174B">
          <w:rPr>
            <w:b w:val="0"/>
          </w:rPr>
          <w:t xml:space="preserve">NEA Big Read </w:t>
        </w:r>
        <w:r w:rsidR="00DD7A64">
          <w:rPr>
            <w:b w:val="0"/>
          </w:rPr>
          <w:t>book</w:t>
        </w:r>
        <w:r w:rsidR="00AD0874" w:rsidRPr="0C4AA558">
          <w:rPr>
            <w:rStyle w:val="Hyperlink"/>
            <w:b w:val="0"/>
          </w:rPr>
          <w:t xml:space="preserve"> selections</w:t>
        </w:r>
      </w:hyperlink>
      <w:r w:rsidR="00AD0874">
        <w:rPr>
          <w:b w:val="0"/>
        </w:rPr>
        <w:t xml:space="preserve"> available for the FY 25-26 grant cycle</w:t>
      </w:r>
      <w:r w:rsidR="0089174B">
        <w:rPr>
          <w:b w:val="0"/>
        </w:rPr>
        <w:t xml:space="preserve"> </w:t>
      </w:r>
      <w:r w:rsidR="004C5753">
        <w:rPr>
          <w:b w:val="0"/>
        </w:rPr>
        <w:t xml:space="preserve">to feature in </w:t>
      </w:r>
      <w:r w:rsidR="00A02ED3">
        <w:rPr>
          <w:b w:val="0"/>
        </w:rPr>
        <w:t>community</w:t>
      </w:r>
      <w:r w:rsidR="004C5753">
        <w:rPr>
          <w:b w:val="0"/>
        </w:rPr>
        <w:t xml:space="preserve"> programming. </w:t>
      </w:r>
      <w:r w:rsidR="00E979D1">
        <w:rPr>
          <w:b w:val="0"/>
        </w:rPr>
        <w:t xml:space="preserve">In the application, </w:t>
      </w:r>
      <w:r w:rsidR="00097A15">
        <w:rPr>
          <w:b w:val="0"/>
        </w:rPr>
        <w:t xml:space="preserve">you </w:t>
      </w:r>
      <w:r w:rsidR="00E979D1">
        <w:rPr>
          <w:b w:val="0"/>
        </w:rPr>
        <w:t xml:space="preserve">will be </w:t>
      </w:r>
      <w:r w:rsidR="00943236">
        <w:rPr>
          <w:b w:val="0"/>
        </w:rPr>
        <w:t xml:space="preserve">asked to describe why </w:t>
      </w:r>
      <w:r w:rsidR="009C73E7">
        <w:rPr>
          <w:b w:val="0"/>
        </w:rPr>
        <w:t xml:space="preserve">you chose the book, how </w:t>
      </w:r>
      <w:r w:rsidR="00B54368">
        <w:rPr>
          <w:b w:val="0"/>
        </w:rPr>
        <w:t xml:space="preserve">the book and the theme </w:t>
      </w:r>
      <w:r w:rsidR="009C73E7">
        <w:rPr>
          <w:b w:val="0"/>
        </w:rPr>
        <w:t xml:space="preserve">resonate with your community, and how </w:t>
      </w:r>
      <w:r w:rsidR="000F7F93">
        <w:rPr>
          <w:b w:val="0"/>
        </w:rPr>
        <w:t xml:space="preserve">the book and the theme will be </w:t>
      </w:r>
      <w:r w:rsidR="00D42813">
        <w:rPr>
          <w:b w:val="0"/>
        </w:rPr>
        <w:t xml:space="preserve">included </w:t>
      </w:r>
      <w:r w:rsidR="00762901">
        <w:rPr>
          <w:b w:val="0"/>
        </w:rPr>
        <w:t xml:space="preserve">or reflected </w:t>
      </w:r>
      <w:r w:rsidR="000F7F93">
        <w:rPr>
          <w:b w:val="0"/>
        </w:rPr>
        <w:t>in community activities.</w:t>
      </w:r>
    </w:p>
    <w:p w14:paraId="4748A451" w14:textId="77777777" w:rsidR="009068D9" w:rsidRPr="009068D9" w:rsidRDefault="009068D9" w:rsidP="009068D9">
      <w:pPr>
        <w:spacing w:after="0"/>
      </w:pPr>
    </w:p>
    <w:p w14:paraId="48D48F77" w14:textId="27E92F7C" w:rsidR="009068D9" w:rsidRDefault="009068D9" w:rsidP="009068D9">
      <w:pPr>
        <w:spacing w:after="0"/>
        <w:ind w:left="720"/>
        <w:rPr>
          <w:b w:val="0"/>
        </w:rPr>
      </w:pPr>
      <w:r>
        <w:rPr>
          <w:b w:val="0"/>
        </w:rPr>
        <w:t>The NEA Big Read is an initiative intended for adult audiences. Applicants who wish to extend the reach of its programming to local schools and other youth audiences must choose a title on the Big Read list that is age-appropriate for those audiences, or conduct programming around additional companion title</w:t>
      </w:r>
      <w:r w:rsidR="00E66C05">
        <w:rPr>
          <w:b w:val="0"/>
        </w:rPr>
        <w:t>s</w:t>
      </w:r>
      <w:r>
        <w:rPr>
          <w:b w:val="0"/>
        </w:rPr>
        <w:t xml:space="preserve"> intended for those audiences that align with the selected NEA Big Read title and fits with the theme (e.g., a young adult novel or picture book).</w:t>
      </w:r>
    </w:p>
    <w:p w14:paraId="4804E30D" w14:textId="77777777" w:rsidR="00D42813" w:rsidRPr="00D42813" w:rsidRDefault="00D42813" w:rsidP="00D45912">
      <w:pPr>
        <w:spacing w:after="0"/>
      </w:pPr>
    </w:p>
    <w:p w14:paraId="501C6B90" w14:textId="4CC02D64" w:rsidR="00275EF6" w:rsidRDefault="00275EF6" w:rsidP="00D45912">
      <w:pPr>
        <w:spacing w:after="0"/>
        <w:ind w:left="720"/>
        <w:rPr>
          <w:b w:val="0"/>
        </w:rPr>
      </w:pPr>
      <w:r>
        <w:rPr>
          <w:b w:val="0"/>
        </w:rPr>
        <w:t xml:space="preserve">If you are a returning grantee, we encourage you to choose a title </w:t>
      </w:r>
      <w:r w:rsidR="00327AAF">
        <w:rPr>
          <w:b w:val="0"/>
        </w:rPr>
        <w:t xml:space="preserve">on the NEA Big Read list </w:t>
      </w:r>
      <w:r>
        <w:rPr>
          <w:b w:val="0"/>
        </w:rPr>
        <w:t>that you have not programmed in the past through the NEA Big Read.</w:t>
      </w:r>
    </w:p>
    <w:p w14:paraId="6D57547E" w14:textId="77777777" w:rsidR="00275EF6" w:rsidRDefault="00275EF6" w:rsidP="00D45912">
      <w:pPr>
        <w:spacing w:after="0"/>
        <w:ind w:left="720"/>
        <w:rPr>
          <w:b w:val="0"/>
        </w:rPr>
      </w:pPr>
    </w:p>
    <w:p w14:paraId="2D6374C8" w14:textId="6F0D75C9" w:rsidR="00275EF6" w:rsidRDefault="00275EF6" w:rsidP="00D45912">
      <w:pPr>
        <w:pStyle w:val="ListParagraph"/>
        <w:numPr>
          <w:ilvl w:val="0"/>
          <w:numId w:val="45"/>
        </w:numPr>
        <w:spacing w:after="0"/>
        <w:rPr>
          <w:b w:val="0"/>
          <w:szCs w:val="24"/>
        </w:rPr>
      </w:pPr>
      <w:r w:rsidRPr="00F53A1B">
        <w:rPr>
          <w:rStyle w:val="Heading3Char"/>
        </w:rPr>
        <w:t>Engage with community partners.</w:t>
      </w:r>
      <w:r w:rsidRPr="00106387">
        <w:rPr>
          <w:rFonts w:eastAsia="Times New Roman"/>
          <w:b w:val="0"/>
        </w:rPr>
        <w:t xml:space="preserve"> </w:t>
      </w:r>
      <w:r w:rsidR="00F53A1B" w:rsidRPr="00106387">
        <w:rPr>
          <w:rFonts w:eastAsia="Times New Roman"/>
          <w:b w:val="0"/>
        </w:rPr>
        <w:br/>
      </w:r>
      <w:r w:rsidR="00F53A1B" w:rsidRPr="00106387">
        <w:rPr>
          <w:rFonts w:eastAsia="Times New Roman"/>
          <w:b w:val="0"/>
        </w:rPr>
        <w:br/>
      </w:r>
      <w:r w:rsidRPr="00106387">
        <w:rPr>
          <w:b w:val="0"/>
          <w:szCs w:val="24"/>
        </w:rPr>
        <w:t xml:space="preserve">Each </w:t>
      </w:r>
      <w:r w:rsidR="0002325D" w:rsidRPr="00106387">
        <w:rPr>
          <w:b w:val="0"/>
          <w:szCs w:val="24"/>
        </w:rPr>
        <w:t xml:space="preserve">grantee </w:t>
      </w:r>
      <w:r w:rsidRPr="00106387">
        <w:rPr>
          <w:b w:val="0"/>
          <w:szCs w:val="24"/>
        </w:rPr>
        <w:t>must work in collaboration with local partners and artists to develop</w:t>
      </w:r>
      <w:r w:rsidR="00EE2B18" w:rsidRPr="00106387">
        <w:rPr>
          <w:b w:val="0"/>
          <w:szCs w:val="24"/>
        </w:rPr>
        <w:t xml:space="preserve">, conduct, and promote </w:t>
      </w:r>
      <w:r w:rsidRPr="00106387">
        <w:rPr>
          <w:b w:val="0"/>
          <w:szCs w:val="24"/>
        </w:rPr>
        <w:t xml:space="preserve">engaging literary and artistic programs that illuminate the </w:t>
      </w:r>
      <w:r w:rsidR="003056B1">
        <w:rPr>
          <w:b w:val="0"/>
          <w:szCs w:val="24"/>
        </w:rPr>
        <w:t xml:space="preserve">book and </w:t>
      </w:r>
      <w:r w:rsidRPr="00106387">
        <w:rPr>
          <w:b w:val="0"/>
          <w:szCs w:val="24"/>
        </w:rPr>
        <w:t xml:space="preserve">theme. </w:t>
      </w:r>
    </w:p>
    <w:p w14:paraId="3639165F" w14:textId="77777777" w:rsidR="00106387" w:rsidRPr="00106387" w:rsidRDefault="00106387" w:rsidP="00D45912">
      <w:pPr>
        <w:pStyle w:val="ListParagraph"/>
        <w:numPr>
          <w:ilvl w:val="0"/>
          <w:numId w:val="0"/>
        </w:numPr>
        <w:spacing w:after="0"/>
        <w:ind w:left="720"/>
        <w:rPr>
          <w:b w:val="0"/>
        </w:rPr>
      </w:pPr>
    </w:p>
    <w:p w14:paraId="5B83E93B" w14:textId="77777777" w:rsidR="00275EF6" w:rsidRDefault="00275EF6" w:rsidP="00D45912">
      <w:pPr>
        <w:spacing w:after="0"/>
        <w:ind w:firstLine="720"/>
        <w:rPr>
          <w:b w:val="0"/>
        </w:rPr>
      </w:pPr>
      <w:r w:rsidRPr="00866BB6">
        <w:rPr>
          <w:b w:val="0"/>
        </w:rPr>
        <w:t>Required partners:</w:t>
      </w:r>
    </w:p>
    <w:p w14:paraId="6E976EB2" w14:textId="77777777" w:rsidR="00275EF6" w:rsidRPr="00866BB6" w:rsidRDefault="00275EF6" w:rsidP="00D45912">
      <w:pPr>
        <w:spacing w:after="0"/>
        <w:ind w:firstLine="720"/>
        <w:rPr>
          <w:b w:val="0"/>
        </w:rPr>
      </w:pPr>
    </w:p>
    <w:p w14:paraId="427EA2F1" w14:textId="77777777" w:rsidR="00275EF6" w:rsidRDefault="00275EF6" w:rsidP="00D45912">
      <w:pPr>
        <w:pStyle w:val="ListParagraph"/>
        <w:numPr>
          <w:ilvl w:val="0"/>
          <w:numId w:val="44"/>
        </w:numPr>
        <w:spacing w:after="0"/>
        <w:rPr>
          <w:b w:val="0"/>
        </w:rPr>
      </w:pPr>
      <w:r w:rsidRPr="00750CE7">
        <w:rPr>
          <w:b w:val="0"/>
        </w:rPr>
        <w:t>A library, unless the applicant itself is a library. Higher education applicants must partner with a library that is not directly affiliated with their institution.</w:t>
      </w:r>
    </w:p>
    <w:p w14:paraId="3A2A2A24" w14:textId="58C18825" w:rsidR="00275EF6" w:rsidRDefault="00275EF6" w:rsidP="00D45912">
      <w:pPr>
        <w:pStyle w:val="ListParagraph"/>
        <w:numPr>
          <w:ilvl w:val="0"/>
          <w:numId w:val="44"/>
        </w:numPr>
        <w:spacing w:after="0"/>
        <w:rPr>
          <w:b w:val="0"/>
        </w:rPr>
      </w:pPr>
      <w:r w:rsidRPr="00750CE7">
        <w:rPr>
          <w:b w:val="0"/>
        </w:rPr>
        <w:lastRenderedPageBreak/>
        <w:t>At least one community organization or group that expands the applicant’s existing audience to include new participants of various abilities, cultural backgrounds, education levels, and occupations.</w:t>
      </w:r>
      <w:r w:rsidR="0031410E">
        <w:rPr>
          <w:b w:val="0"/>
        </w:rPr>
        <w:t xml:space="preserve"> </w:t>
      </w:r>
      <w:r w:rsidRPr="0031410E">
        <w:rPr>
          <w:b w:val="0"/>
        </w:rPr>
        <w:t>Examples: YMCAs, schools, parent/teacher associations, local media outlets, parks and recreation departments, places of worship, unions, Kiwanis, Lions Clubs, local historical societies, etc.</w:t>
      </w:r>
    </w:p>
    <w:p w14:paraId="23A90A83" w14:textId="77777777" w:rsidR="00880EC5" w:rsidRPr="007838F4" w:rsidRDefault="00880EC5" w:rsidP="00D45912">
      <w:pPr>
        <w:spacing w:after="0"/>
        <w:rPr>
          <w:b w:val="0"/>
        </w:rPr>
      </w:pPr>
    </w:p>
    <w:p w14:paraId="7BA620C3" w14:textId="77777777" w:rsidR="007838F4" w:rsidRDefault="008C6F03" w:rsidP="00D45912">
      <w:pPr>
        <w:spacing w:after="0"/>
        <w:ind w:left="360" w:firstLine="360"/>
        <w:rPr>
          <w:b w:val="0"/>
        </w:rPr>
      </w:pPr>
      <w:r>
        <w:rPr>
          <w:b w:val="0"/>
          <w:szCs w:val="24"/>
        </w:rPr>
        <w:t>Each a</w:t>
      </w:r>
      <w:r w:rsidR="00106387" w:rsidRPr="008C6F03">
        <w:rPr>
          <w:b w:val="0"/>
          <w:szCs w:val="24"/>
        </w:rPr>
        <w:t xml:space="preserve">pplicant </w:t>
      </w:r>
      <w:r>
        <w:rPr>
          <w:b w:val="0"/>
          <w:szCs w:val="24"/>
        </w:rPr>
        <w:t xml:space="preserve">will be asked to describe its </w:t>
      </w:r>
      <w:r w:rsidR="007838F4">
        <w:rPr>
          <w:b w:val="0"/>
          <w:szCs w:val="24"/>
        </w:rPr>
        <w:t xml:space="preserve">intended </w:t>
      </w:r>
      <w:r w:rsidR="00106387" w:rsidRPr="008C6F03">
        <w:rPr>
          <w:b w:val="0"/>
          <w:szCs w:val="24"/>
        </w:rPr>
        <w:t xml:space="preserve">partners and </w:t>
      </w:r>
      <w:r w:rsidR="00106387" w:rsidRPr="008C6F03">
        <w:rPr>
          <w:b w:val="0"/>
        </w:rPr>
        <w:t>the role each partner</w:t>
      </w:r>
    </w:p>
    <w:p w14:paraId="41D96478" w14:textId="2F43D140" w:rsidR="00106387" w:rsidRPr="008C6F03" w:rsidRDefault="00106387" w:rsidP="00D45912">
      <w:pPr>
        <w:spacing w:after="0"/>
        <w:ind w:left="360" w:firstLine="360"/>
        <w:rPr>
          <w:b w:val="0"/>
        </w:rPr>
      </w:pPr>
      <w:r w:rsidRPr="008C6F03">
        <w:rPr>
          <w:b w:val="0"/>
        </w:rPr>
        <w:t>will play and whether these partnerships are confirmed or pending.</w:t>
      </w:r>
    </w:p>
    <w:p w14:paraId="733426C6" w14:textId="77777777" w:rsidR="00106387" w:rsidRPr="00BA60B1" w:rsidRDefault="00106387" w:rsidP="00D45912">
      <w:pPr>
        <w:spacing w:after="0"/>
        <w:rPr>
          <w:b w:val="0"/>
        </w:rPr>
      </w:pPr>
    </w:p>
    <w:p w14:paraId="5E24F692" w14:textId="0C97176D" w:rsidR="006319D6" w:rsidRDefault="00701E10" w:rsidP="00D45912">
      <w:pPr>
        <w:pStyle w:val="Heading3"/>
        <w:numPr>
          <w:ilvl w:val="0"/>
          <w:numId w:val="45"/>
        </w:numPr>
        <w:spacing w:before="0" w:after="0"/>
      </w:pPr>
      <w:bookmarkStart w:id="0" w:name="_Hlk178082939"/>
      <w:r>
        <w:t>Offer</w:t>
      </w:r>
      <w:r w:rsidR="00275EF6" w:rsidRPr="006C4451">
        <w:t xml:space="preserve"> events and activities related to </w:t>
      </w:r>
      <w:r>
        <w:t xml:space="preserve">the theme and </w:t>
      </w:r>
      <w:r w:rsidR="00275EF6" w:rsidRPr="006C4451">
        <w:t>chosen book</w:t>
      </w:r>
      <w:r w:rsidR="006319D6">
        <w:t xml:space="preserve">. </w:t>
      </w:r>
    </w:p>
    <w:bookmarkEnd w:id="0"/>
    <w:p w14:paraId="5EE58C12" w14:textId="77777777" w:rsidR="006319D6" w:rsidRDefault="006319D6" w:rsidP="00D45912">
      <w:pPr>
        <w:pStyle w:val="Heading3"/>
        <w:spacing w:before="0" w:after="0"/>
        <w:ind w:left="720"/>
      </w:pPr>
    </w:p>
    <w:p w14:paraId="22BD0142" w14:textId="0F16CF5B" w:rsidR="006A0CE4" w:rsidRDefault="00275EF6" w:rsidP="00D45912">
      <w:pPr>
        <w:pStyle w:val="Heading3"/>
        <w:spacing w:before="0" w:after="0"/>
        <w:ind w:left="720"/>
        <w:rPr>
          <w:b w:val="0"/>
          <w:bCs/>
        </w:rPr>
      </w:pPr>
      <w:r w:rsidRPr="006319D6">
        <w:rPr>
          <w:b w:val="0"/>
          <w:bCs/>
        </w:rPr>
        <w:t xml:space="preserve">We encourage </w:t>
      </w:r>
      <w:r w:rsidR="0037114A">
        <w:rPr>
          <w:b w:val="0"/>
          <w:bCs/>
        </w:rPr>
        <w:t>you</w:t>
      </w:r>
      <w:r w:rsidR="007A0962">
        <w:rPr>
          <w:b w:val="0"/>
          <w:bCs/>
        </w:rPr>
        <w:t xml:space="preserve"> </w:t>
      </w:r>
      <w:r w:rsidRPr="006319D6">
        <w:rPr>
          <w:b w:val="0"/>
          <w:bCs/>
        </w:rPr>
        <w:t xml:space="preserve">to be imaginative with </w:t>
      </w:r>
      <w:r w:rsidR="0037114A">
        <w:rPr>
          <w:b w:val="0"/>
          <w:bCs/>
        </w:rPr>
        <w:t xml:space="preserve">your </w:t>
      </w:r>
      <w:r w:rsidRPr="006319D6">
        <w:rPr>
          <w:b w:val="0"/>
          <w:bCs/>
        </w:rPr>
        <w:t xml:space="preserve">programming. </w:t>
      </w:r>
    </w:p>
    <w:p w14:paraId="601B870E" w14:textId="77777777" w:rsidR="006A0CE4" w:rsidRDefault="006A0CE4" w:rsidP="00D45912">
      <w:pPr>
        <w:pStyle w:val="Heading3"/>
        <w:spacing w:before="0" w:after="0"/>
        <w:ind w:left="720"/>
        <w:rPr>
          <w:b w:val="0"/>
          <w:bCs/>
        </w:rPr>
      </w:pPr>
    </w:p>
    <w:p w14:paraId="1122AD2C" w14:textId="47E610B3" w:rsidR="004329C7" w:rsidRDefault="00275EF6" w:rsidP="00D45912">
      <w:pPr>
        <w:pStyle w:val="Heading3"/>
        <w:spacing w:before="0" w:after="0"/>
        <w:ind w:left="720"/>
        <w:rPr>
          <w:b w:val="0"/>
          <w:bCs/>
        </w:rPr>
      </w:pPr>
      <w:r w:rsidRPr="006319D6">
        <w:rPr>
          <w:b w:val="0"/>
          <w:bCs/>
        </w:rPr>
        <w:t>At a minimum, include:</w:t>
      </w:r>
    </w:p>
    <w:p w14:paraId="0BB82407" w14:textId="77777777" w:rsidR="004329C7" w:rsidRPr="004329C7" w:rsidRDefault="004329C7" w:rsidP="00D45912">
      <w:pPr>
        <w:spacing w:after="0"/>
      </w:pPr>
    </w:p>
    <w:p w14:paraId="2AA8986A" w14:textId="4F9D48F3" w:rsidR="00275EF6" w:rsidRPr="00866BB6" w:rsidRDefault="4B1E86A0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 xml:space="preserve">One (1) public kick-off event to launch the program (e.g., a book giveaway, mayoral proclamation, </w:t>
      </w:r>
      <w:proofErr w:type="spellStart"/>
      <w:r w:rsidR="60395ACE">
        <w:rPr>
          <w:b w:val="0"/>
        </w:rPr>
        <w:t>etc</w:t>
      </w:r>
      <w:proofErr w:type="spellEnd"/>
      <w:r>
        <w:rPr>
          <w:b w:val="0"/>
        </w:rPr>
        <w:t>).</w:t>
      </w:r>
    </w:p>
    <w:p w14:paraId="20EBD1BB" w14:textId="77777777" w:rsidR="00275EF6" w:rsidRDefault="00275EF6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 w:rsidRPr="00866BB6">
        <w:rPr>
          <w:b w:val="0"/>
        </w:rPr>
        <w:t xml:space="preserve">At least </w:t>
      </w:r>
      <w:r>
        <w:rPr>
          <w:b w:val="0"/>
        </w:rPr>
        <w:t>three</w:t>
      </w:r>
      <w:r w:rsidRPr="00866BB6">
        <w:rPr>
          <w:b w:val="0"/>
        </w:rPr>
        <w:t xml:space="preserve"> (</w:t>
      </w:r>
      <w:r>
        <w:rPr>
          <w:b w:val="0"/>
        </w:rPr>
        <w:t>3</w:t>
      </w:r>
      <w:r w:rsidRPr="00866BB6">
        <w:rPr>
          <w:b w:val="0"/>
        </w:rPr>
        <w:t>) book discussions</w:t>
      </w:r>
      <w:r>
        <w:rPr>
          <w:b w:val="0"/>
        </w:rPr>
        <w:t xml:space="preserve">. </w:t>
      </w:r>
    </w:p>
    <w:p w14:paraId="11D9C7C1" w14:textId="77777777" w:rsidR="00275EF6" w:rsidRDefault="00275EF6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At least one (1) presentation inspired by the book (e.g., a Q&amp;A with the author, panel discussion, lecture, film screening).</w:t>
      </w:r>
    </w:p>
    <w:p w14:paraId="6AD10244" w14:textId="244A460B" w:rsidR="00275EF6" w:rsidRPr="00C108F5" w:rsidRDefault="00275EF6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 w:rsidRPr="00C108F5">
        <w:rPr>
          <w:b w:val="0"/>
        </w:rPr>
        <w:t>At least one (1) artistic project or activity that engages the community and/or responds creatively to the theme and, if applicable, your chosen book (e.g., a visual art exhibition, theatrical performance, concert, poetry slam).</w:t>
      </w:r>
    </w:p>
    <w:p w14:paraId="6F50CBA8" w14:textId="7B74DD9B" w:rsidR="00275EF6" w:rsidRPr="001742FB" w:rsidRDefault="00275EF6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 w:rsidRPr="001742FB">
        <w:rPr>
          <w:b w:val="0"/>
        </w:rPr>
        <w:t>At least (3) creative writing workshops (topics might include: poetic responses to nature, Q&amp;As with your neighbors, evoking worlds in sci fi that grapple with real-world challenges).</w:t>
      </w:r>
    </w:p>
    <w:p w14:paraId="09A1EE09" w14:textId="77777777" w:rsidR="00275EF6" w:rsidRDefault="4B1E86A0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At least one (1) activity that allows community voices to be shared publicly (e.g., a public reading or anthology of selected pieces from the creative writing workshops; interviews with community members by a local writer featured in a local newspaper or on a local radio station; a website of archived community stories).</w:t>
      </w:r>
    </w:p>
    <w:p w14:paraId="24358871" w14:textId="77777777" w:rsidR="00275EF6" w:rsidRPr="00866BB6" w:rsidRDefault="00275EF6" w:rsidP="00D45912">
      <w:pPr>
        <w:spacing w:after="0"/>
        <w:rPr>
          <w:b w:val="0"/>
          <w:bCs/>
        </w:rPr>
      </w:pPr>
    </w:p>
    <w:p w14:paraId="34C0213B" w14:textId="31BA27EF" w:rsidR="00275EF6" w:rsidRDefault="00DF76CF" w:rsidP="00D45912">
      <w:pPr>
        <w:spacing w:after="0"/>
        <w:ind w:left="720"/>
        <w:rPr>
          <w:b w:val="0"/>
        </w:rPr>
      </w:pPr>
      <w:r>
        <w:rPr>
          <w:b w:val="0"/>
        </w:rPr>
        <w:t xml:space="preserve">Several of these requirements can be met in one event (e.g., a presentation inspired by the book could include a book discussion). </w:t>
      </w:r>
      <w:r w:rsidR="00275EF6">
        <w:rPr>
          <w:b w:val="0"/>
        </w:rPr>
        <w:t>Events and activities may take place virtually and/or in-</w:t>
      </w:r>
      <w:proofErr w:type="gramStart"/>
      <w:r w:rsidR="00275EF6">
        <w:rPr>
          <w:b w:val="0"/>
        </w:rPr>
        <w:t>person</w:t>
      </w:r>
      <w:r w:rsidR="00BD008F">
        <w:rPr>
          <w:b w:val="0"/>
        </w:rPr>
        <w:t>, and</w:t>
      </w:r>
      <w:proofErr w:type="gramEnd"/>
      <w:r w:rsidR="00BD008F">
        <w:rPr>
          <w:b w:val="0"/>
        </w:rPr>
        <w:t xml:space="preserve"> </w:t>
      </w:r>
      <w:r w:rsidR="00275EF6" w:rsidRPr="00866BB6">
        <w:rPr>
          <w:b w:val="0"/>
        </w:rPr>
        <w:t>must be conceived with accessibility in mind for participants of all abilities and strive to reach audiences with limited access to the arts.</w:t>
      </w:r>
    </w:p>
    <w:p w14:paraId="56144CDE" w14:textId="77777777" w:rsidR="00FF6840" w:rsidRDefault="00FF6840" w:rsidP="00D45912">
      <w:pPr>
        <w:spacing w:after="0"/>
        <w:ind w:left="720"/>
        <w:rPr>
          <w:b w:val="0"/>
        </w:rPr>
      </w:pPr>
    </w:p>
    <w:p w14:paraId="0941D06E" w14:textId="1B67C027" w:rsidR="00A45056" w:rsidRDefault="00FF6840" w:rsidP="009068D9">
      <w:pPr>
        <w:spacing w:after="0"/>
        <w:ind w:left="720"/>
        <w:rPr>
          <w:b w:val="0"/>
        </w:rPr>
      </w:pPr>
      <w:r>
        <w:rPr>
          <w:b w:val="0"/>
        </w:rPr>
        <w:t xml:space="preserve">Applicants will be asked to describe their </w:t>
      </w:r>
      <w:r w:rsidR="00B45C96">
        <w:rPr>
          <w:b w:val="0"/>
        </w:rPr>
        <w:t>target audiences, plans for reaching underserved audiences, and plans for promoting their programming throughout their community.</w:t>
      </w:r>
    </w:p>
    <w:p w14:paraId="30D37213" w14:textId="77777777" w:rsidR="00BF2A53" w:rsidRDefault="00BF2A53" w:rsidP="00D45912">
      <w:pPr>
        <w:pStyle w:val="ListParagraph"/>
        <w:numPr>
          <w:ilvl w:val="0"/>
          <w:numId w:val="0"/>
        </w:numPr>
        <w:spacing w:after="0"/>
        <w:ind w:left="720"/>
      </w:pPr>
    </w:p>
    <w:p w14:paraId="37CB8ADD" w14:textId="71078413" w:rsidR="003056B1" w:rsidRDefault="00882963" w:rsidP="00D45912">
      <w:pPr>
        <w:pStyle w:val="Heading3"/>
        <w:numPr>
          <w:ilvl w:val="0"/>
          <w:numId w:val="45"/>
        </w:numPr>
        <w:spacing w:before="0" w:after="0"/>
        <w:rPr>
          <w:b w:val="0"/>
          <w:bCs/>
        </w:rPr>
      </w:pPr>
      <w:r>
        <w:t>P</w:t>
      </w:r>
      <w:r w:rsidR="003056B1">
        <w:t>rovide a budget for the project</w:t>
      </w:r>
      <w:r w:rsidR="00397E2A">
        <w:t xml:space="preserve"> </w:t>
      </w:r>
      <w:r w:rsidR="00511F77">
        <w:t>that includes</w:t>
      </w:r>
      <w:r w:rsidR="00397E2A">
        <w:t xml:space="preserve"> </w:t>
      </w:r>
      <w:r w:rsidR="00511F77">
        <w:t>matching funds.</w:t>
      </w:r>
    </w:p>
    <w:p w14:paraId="6A54B0A5" w14:textId="77777777" w:rsidR="00330CE9" w:rsidRDefault="00330CE9" w:rsidP="00D45912">
      <w:pPr>
        <w:spacing w:after="0"/>
      </w:pPr>
    </w:p>
    <w:p w14:paraId="2194DC56" w14:textId="2660BE7C" w:rsidR="00511F77" w:rsidRDefault="003F51A5" w:rsidP="00D45912">
      <w:pPr>
        <w:spacing w:after="0"/>
        <w:ind w:left="720"/>
        <w:rPr>
          <w:b w:val="0"/>
        </w:rPr>
      </w:pPr>
      <w:r w:rsidRPr="003F51A5">
        <w:rPr>
          <w:b w:val="0"/>
          <w:bCs/>
        </w:rPr>
        <w:t xml:space="preserve">Organizations may request a grant ranging from $5,000 and $20,000. </w:t>
      </w:r>
      <w:r w:rsidR="00330CE9">
        <w:rPr>
          <w:b w:val="0"/>
          <w:bCs/>
        </w:rPr>
        <w:t xml:space="preserve">Project budgets </w:t>
      </w:r>
      <w:r w:rsidR="0050450F">
        <w:rPr>
          <w:b w:val="0"/>
          <w:bCs/>
        </w:rPr>
        <w:t xml:space="preserve">must </w:t>
      </w:r>
      <w:r w:rsidR="005A47E8">
        <w:rPr>
          <w:b w:val="0"/>
          <w:bCs/>
        </w:rPr>
        <w:t xml:space="preserve">show </w:t>
      </w:r>
      <w:r w:rsidR="000D5E6F">
        <w:rPr>
          <w:b w:val="0"/>
          <w:bCs/>
        </w:rPr>
        <w:t xml:space="preserve">at least </w:t>
      </w:r>
      <w:r w:rsidR="00DE0302">
        <w:rPr>
          <w:b w:val="0"/>
          <w:bCs/>
        </w:rPr>
        <w:t xml:space="preserve">a </w:t>
      </w:r>
      <w:r w:rsidR="0050450F">
        <w:rPr>
          <w:b w:val="0"/>
          <w:bCs/>
        </w:rPr>
        <w:t xml:space="preserve">one-to-one </w:t>
      </w:r>
      <w:r w:rsidR="00F876B3">
        <w:rPr>
          <w:b w:val="0"/>
          <w:bCs/>
        </w:rPr>
        <w:t xml:space="preserve">cost-share </w:t>
      </w:r>
      <w:r w:rsidR="0050450F">
        <w:rPr>
          <w:b w:val="0"/>
          <w:bCs/>
        </w:rPr>
        <w:t>for the request</w:t>
      </w:r>
      <w:r w:rsidR="00E5236E">
        <w:rPr>
          <w:b w:val="0"/>
          <w:bCs/>
        </w:rPr>
        <w:t>ed</w:t>
      </w:r>
      <w:r w:rsidR="0050450F">
        <w:rPr>
          <w:b w:val="0"/>
          <w:bCs/>
        </w:rPr>
        <w:t xml:space="preserve"> amount</w:t>
      </w:r>
      <w:r w:rsidR="00511F77">
        <w:rPr>
          <w:b w:val="0"/>
          <w:bCs/>
        </w:rPr>
        <w:t>.</w:t>
      </w:r>
      <w:r w:rsidR="005A47E8">
        <w:rPr>
          <w:b w:val="0"/>
          <w:bCs/>
        </w:rPr>
        <w:t xml:space="preserve"> To demonstrate </w:t>
      </w:r>
      <w:r w:rsidR="00994723">
        <w:rPr>
          <w:b w:val="0"/>
          <w:bCs/>
        </w:rPr>
        <w:t xml:space="preserve">the </w:t>
      </w:r>
      <w:r w:rsidR="00B37181">
        <w:rPr>
          <w:b w:val="0"/>
          <w:bCs/>
        </w:rPr>
        <w:t>match</w:t>
      </w:r>
      <w:r w:rsidR="00F56541">
        <w:rPr>
          <w:b w:val="0"/>
          <w:bCs/>
        </w:rPr>
        <w:t xml:space="preserve"> in </w:t>
      </w:r>
      <w:r w:rsidR="00994723">
        <w:rPr>
          <w:b w:val="0"/>
          <w:bCs/>
        </w:rPr>
        <w:t>your</w:t>
      </w:r>
      <w:r w:rsidR="00F56541">
        <w:rPr>
          <w:b w:val="0"/>
          <w:bCs/>
        </w:rPr>
        <w:t xml:space="preserve"> budget</w:t>
      </w:r>
      <w:r w:rsidR="00B37181">
        <w:rPr>
          <w:b w:val="0"/>
          <w:bCs/>
        </w:rPr>
        <w:t xml:space="preserve">, </w:t>
      </w:r>
      <w:r w:rsidR="009D6D54">
        <w:rPr>
          <w:b w:val="0"/>
        </w:rPr>
        <w:t>you</w:t>
      </w:r>
      <w:r w:rsidR="00EC0F8B">
        <w:rPr>
          <w:b w:val="0"/>
        </w:rPr>
        <w:t xml:space="preserve"> must include </w:t>
      </w:r>
      <w:r w:rsidR="00862268" w:rsidRPr="000A393B">
        <w:rPr>
          <w:b w:val="0"/>
        </w:rPr>
        <w:t xml:space="preserve">expenses </w:t>
      </w:r>
      <w:r w:rsidR="008933EB">
        <w:rPr>
          <w:b w:val="0"/>
        </w:rPr>
        <w:t xml:space="preserve">that are </w:t>
      </w:r>
      <w:r w:rsidR="00862268" w:rsidRPr="000A393B">
        <w:rPr>
          <w:b w:val="0"/>
        </w:rPr>
        <w:t xml:space="preserve">at least double your grant </w:t>
      </w:r>
      <w:r w:rsidR="00862268" w:rsidRPr="000A393B">
        <w:rPr>
          <w:b w:val="0"/>
        </w:rPr>
        <w:lastRenderedPageBreak/>
        <w:t>request</w:t>
      </w:r>
      <w:r w:rsidR="00F15187">
        <w:rPr>
          <w:b w:val="0"/>
        </w:rPr>
        <w:t xml:space="preserve"> and </w:t>
      </w:r>
      <w:r w:rsidR="00C84204">
        <w:rPr>
          <w:b w:val="0"/>
        </w:rPr>
        <w:t>equal to your revenue plus your grant request</w:t>
      </w:r>
      <w:r w:rsidR="00862268" w:rsidRPr="000A393B">
        <w:rPr>
          <w:b w:val="0"/>
        </w:rPr>
        <w:t xml:space="preserve">. For example, if you request a $10,000 NEA Big Read grant, </w:t>
      </w:r>
      <w:r w:rsidR="00CD29DE">
        <w:rPr>
          <w:b w:val="0"/>
        </w:rPr>
        <w:t xml:space="preserve">your </w:t>
      </w:r>
      <w:r w:rsidR="00862268" w:rsidRPr="000A393B">
        <w:rPr>
          <w:b w:val="0"/>
        </w:rPr>
        <w:t>total project budget must be at least $20,000. You will be required to list the sources and amounts you are using for th</w:t>
      </w:r>
      <w:r w:rsidR="00860F2F">
        <w:rPr>
          <w:b w:val="0"/>
        </w:rPr>
        <w:t>e</w:t>
      </w:r>
      <w:r w:rsidR="00862268" w:rsidRPr="000A393B">
        <w:rPr>
          <w:b w:val="0"/>
        </w:rPr>
        <w:t xml:space="preserve"> match.</w:t>
      </w:r>
      <w:r w:rsidR="00F87812">
        <w:rPr>
          <w:b w:val="0"/>
        </w:rPr>
        <w:t xml:space="preserve"> Federal funds cannot be used as matching funds.</w:t>
      </w:r>
    </w:p>
    <w:p w14:paraId="6AF89817" w14:textId="77777777" w:rsidR="00DD1D74" w:rsidRPr="00DD1D74" w:rsidRDefault="00DD1D74" w:rsidP="00D45912">
      <w:pPr>
        <w:spacing w:after="0"/>
        <w:ind w:left="720"/>
        <w:rPr>
          <w:b w:val="0"/>
        </w:rPr>
      </w:pPr>
    </w:p>
    <w:p w14:paraId="24E36F06" w14:textId="32D2AEF3" w:rsidR="000A393B" w:rsidRDefault="00EB7C37" w:rsidP="00D45912">
      <w:pPr>
        <w:spacing w:after="0"/>
        <w:ind w:firstLine="720"/>
        <w:rPr>
          <w:b w:val="0"/>
        </w:rPr>
      </w:pPr>
      <w:r w:rsidRPr="00866BB6">
        <w:rPr>
          <w:b w:val="0"/>
        </w:rPr>
        <w:t>Potential sources for the match</w:t>
      </w:r>
      <w:r w:rsidR="000A393B">
        <w:rPr>
          <w:b w:val="0"/>
        </w:rPr>
        <w:t>:</w:t>
      </w:r>
    </w:p>
    <w:p w14:paraId="0E2F36C0" w14:textId="77777777" w:rsidR="00DD1D74" w:rsidRDefault="00DD1D74" w:rsidP="00D45912">
      <w:pPr>
        <w:spacing w:after="0"/>
        <w:ind w:firstLine="720"/>
        <w:rPr>
          <w:b w:val="0"/>
        </w:rPr>
      </w:pPr>
    </w:p>
    <w:p w14:paraId="5DABCB70" w14:textId="717440A6" w:rsidR="00323208" w:rsidRDefault="00323208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S</w:t>
      </w:r>
      <w:r w:rsidRPr="000A393B">
        <w:rPr>
          <w:b w:val="0"/>
        </w:rPr>
        <w:t>alaries and wages not covered by this grant</w:t>
      </w:r>
    </w:p>
    <w:p w14:paraId="21B8C4B1" w14:textId="647867F4" w:rsidR="00323208" w:rsidRDefault="00323208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In-kind contributions</w:t>
      </w:r>
    </w:p>
    <w:p w14:paraId="7498BC5E" w14:textId="5577F1CE" w:rsidR="00323208" w:rsidRDefault="00323208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Volunteer hours</w:t>
      </w:r>
    </w:p>
    <w:p w14:paraId="3E8C2E44" w14:textId="715A06F6" w:rsidR="00323208" w:rsidRDefault="00323208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Earned and contributed revenue (e.g., donations, ticket sales, other non-Federal grants)</w:t>
      </w:r>
    </w:p>
    <w:p w14:paraId="7C6BACB5" w14:textId="6B6AEF84" w:rsidR="00196210" w:rsidRDefault="00196210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Cash</w:t>
      </w:r>
    </w:p>
    <w:p w14:paraId="71576E27" w14:textId="77777777" w:rsidR="00323208" w:rsidRPr="00196210" w:rsidRDefault="00323208" w:rsidP="00D45912">
      <w:pPr>
        <w:spacing w:after="0"/>
        <w:rPr>
          <w:b w:val="0"/>
        </w:rPr>
      </w:pPr>
    </w:p>
    <w:p w14:paraId="143D715B" w14:textId="53B248C6" w:rsidR="008221A5" w:rsidRDefault="005D3F32" w:rsidP="00D45912">
      <w:pPr>
        <w:spacing w:after="0"/>
        <w:ind w:left="720"/>
        <w:rPr>
          <w:b w:val="0"/>
          <w:bCs/>
        </w:rPr>
      </w:pPr>
      <w:r>
        <w:rPr>
          <w:b w:val="0"/>
        </w:rPr>
        <w:t xml:space="preserve">Project budgets must also include only eligible expenses. </w:t>
      </w:r>
      <w:r w:rsidR="00633B28" w:rsidRPr="00C46073">
        <w:rPr>
          <w:b w:val="0"/>
          <w:bCs/>
        </w:rPr>
        <w:t>Eligible expenses are those that directly relate to conducting your community-wide program</w:t>
      </w:r>
      <w:r w:rsidR="00343F74">
        <w:rPr>
          <w:b w:val="0"/>
          <w:bCs/>
        </w:rPr>
        <w:t xml:space="preserve">. </w:t>
      </w:r>
    </w:p>
    <w:p w14:paraId="7C6AB6F8" w14:textId="77777777" w:rsidR="00EC67B5" w:rsidRPr="005D3F32" w:rsidRDefault="00EC67B5" w:rsidP="00D45912">
      <w:pPr>
        <w:spacing w:after="0"/>
        <w:ind w:left="720"/>
        <w:rPr>
          <w:b w:val="0"/>
        </w:rPr>
      </w:pPr>
    </w:p>
    <w:p w14:paraId="5FD3B1F1" w14:textId="5FCE9BD7" w:rsidR="00882963" w:rsidRDefault="00343F74" w:rsidP="00D45912">
      <w:pPr>
        <w:spacing w:after="0"/>
        <w:ind w:left="720"/>
        <w:rPr>
          <w:b w:val="0"/>
          <w:bCs/>
        </w:rPr>
      </w:pPr>
      <w:r>
        <w:rPr>
          <w:b w:val="0"/>
          <w:bCs/>
        </w:rPr>
        <w:t>Examples of eligible expenses:</w:t>
      </w:r>
    </w:p>
    <w:p w14:paraId="51240A8B" w14:textId="77777777" w:rsidR="00D45912" w:rsidRPr="00882963" w:rsidRDefault="00D45912" w:rsidP="00D45912">
      <w:pPr>
        <w:spacing w:after="0"/>
        <w:ind w:left="720"/>
        <w:rPr>
          <w:b w:val="0"/>
          <w:bCs/>
        </w:rPr>
      </w:pPr>
    </w:p>
    <w:p w14:paraId="4BFD1AAF" w14:textId="72E616B6" w:rsidR="00882963" w:rsidRPr="00866BB6" w:rsidRDefault="00C16B8E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 xml:space="preserve">Speaker </w:t>
      </w:r>
      <w:r w:rsidR="00204985">
        <w:rPr>
          <w:b w:val="0"/>
        </w:rPr>
        <w:t xml:space="preserve">and artist </w:t>
      </w:r>
      <w:r>
        <w:rPr>
          <w:b w:val="0"/>
        </w:rPr>
        <w:t>fees</w:t>
      </w:r>
    </w:p>
    <w:p w14:paraId="2E1AFDCE" w14:textId="77777777" w:rsidR="00C16B8E" w:rsidRDefault="00C16B8E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Book purchases</w:t>
      </w:r>
    </w:p>
    <w:p w14:paraId="6272B6DD" w14:textId="77777777" w:rsidR="00203E9F" w:rsidRDefault="00203E9F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Supply costs</w:t>
      </w:r>
    </w:p>
    <w:p w14:paraId="128DC319" w14:textId="77777777" w:rsidR="00203E9F" w:rsidRDefault="00203E9F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Promotional fees</w:t>
      </w:r>
    </w:p>
    <w:p w14:paraId="6FE245B8" w14:textId="77777777" w:rsidR="00203E9F" w:rsidRDefault="00203E9F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Project staff salaries</w:t>
      </w:r>
    </w:p>
    <w:p w14:paraId="7EF9B0C6" w14:textId="77777777" w:rsidR="00203E9F" w:rsidRDefault="00203E9F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Venue rentals</w:t>
      </w:r>
    </w:p>
    <w:p w14:paraId="71235887" w14:textId="3C4719C5" w:rsidR="008B4DEB" w:rsidRDefault="00203E9F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Other e</w:t>
      </w:r>
      <w:r w:rsidR="008B4DEB">
        <w:rPr>
          <w:b w:val="0"/>
        </w:rPr>
        <w:t>x</w:t>
      </w:r>
      <w:r>
        <w:rPr>
          <w:b w:val="0"/>
        </w:rPr>
        <w:t>penses dire</w:t>
      </w:r>
      <w:r w:rsidR="008B4DEB">
        <w:rPr>
          <w:b w:val="0"/>
        </w:rPr>
        <w:t>c</w:t>
      </w:r>
      <w:r>
        <w:rPr>
          <w:b w:val="0"/>
        </w:rPr>
        <w:t>tly related and necessary to conducting your program</w:t>
      </w:r>
    </w:p>
    <w:p w14:paraId="10929E34" w14:textId="77777777" w:rsidR="005131A1" w:rsidRDefault="005131A1" w:rsidP="00D45912">
      <w:pPr>
        <w:spacing w:after="0"/>
        <w:rPr>
          <w:b w:val="0"/>
        </w:rPr>
      </w:pPr>
    </w:p>
    <w:p w14:paraId="21C3CD86" w14:textId="27D9726A" w:rsidR="005131A1" w:rsidRDefault="00C70D97" w:rsidP="00D45912">
      <w:pPr>
        <w:spacing w:after="0"/>
        <w:ind w:firstLine="720"/>
        <w:rPr>
          <w:b w:val="0"/>
        </w:rPr>
      </w:pPr>
      <w:r>
        <w:rPr>
          <w:b w:val="0"/>
        </w:rPr>
        <w:t>Examples of u</w:t>
      </w:r>
      <w:r w:rsidR="005131A1">
        <w:rPr>
          <w:b w:val="0"/>
        </w:rPr>
        <w:t xml:space="preserve">nallowable </w:t>
      </w:r>
      <w:r>
        <w:rPr>
          <w:b w:val="0"/>
        </w:rPr>
        <w:t>expenses:</w:t>
      </w:r>
    </w:p>
    <w:p w14:paraId="226EEE8F" w14:textId="77777777" w:rsidR="006B54E0" w:rsidRDefault="006B54E0" w:rsidP="00D45912">
      <w:pPr>
        <w:spacing w:after="0"/>
        <w:ind w:firstLine="720"/>
        <w:rPr>
          <w:b w:val="0"/>
        </w:rPr>
      </w:pPr>
    </w:p>
    <w:p w14:paraId="6A32F366" w14:textId="391CD3D5" w:rsidR="00171F87" w:rsidRPr="00866BB6" w:rsidRDefault="005929FB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Refreshments, concessions, food, and alcohol</w:t>
      </w:r>
    </w:p>
    <w:p w14:paraId="3FB0871E" w14:textId="7D8EDDB6" w:rsidR="00171F87" w:rsidRDefault="00130F71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Fellowships or cash prizes</w:t>
      </w:r>
    </w:p>
    <w:p w14:paraId="723C6C6D" w14:textId="4E112C95" w:rsidR="00171F87" w:rsidRDefault="00130F71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 xml:space="preserve">Payment for facilities, purchase of capital equipment, or non-project related administrative </w:t>
      </w:r>
      <w:r w:rsidR="00A178BF">
        <w:rPr>
          <w:b w:val="0"/>
        </w:rPr>
        <w:t>expenses</w:t>
      </w:r>
    </w:p>
    <w:p w14:paraId="7F989E7E" w14:textId="21D86B5C" w:rsidR="00A178BF" w:rsidRDefault="00A178BF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Overlapping project costs between federal awards, whether received directly from a federal agency or indirectly, such as through a state agency or other entity</w:t>
      </w:r>
    </w:p>
    <w:p w14:paraId="15FB205C" w14:textId="75C5CEAD" w:rsidR="00A178BF" w:rsidRDefault="006847F2" w:rsidP="00D45912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Entertainment costs, such as opening parties, receptions, or fundraisers designed to raise funds for your own organization and on behalf of another person, organization, or cause</w:t>
      </w:r>
    </w:p>
    <w:p w14:paraId="77399309" w14:textId="0655AA58" w:rsidR="00063DEE" w:rsidRPr="00637C64" w:rsidRDefault="006847F2" w:rsidP="00063DEE">
      <w:pPr>
        <w:pStyle w:val="ListParagraph"/>
        <w:numPr>
          <w:ilvl w:val="0"/>
          <w:numId w:val="33"/>
        </w:numPr>
        <w:spacing w:after="0"/>
        <w:ind w:left="1800"/>
        <w:rPr>
          <w:b w:val="0"/>
        </w:rPr>
      </w:pPr>
      <w:r>
        <w:rPr>
          <w:b w:val="0"/>
        </w:rPr>
        <w:t>Programs restricted to any organization’s membership</w:t>
      </w:r>
      <w:r w:rsidR="006B54E0">
        <w:rPr>
          <w:b w:val="0"/>
        </w:rPr>
        <w:t xml:space="preserve">; programs must be promoted and available to the </w:t>
      </w:r>
      <w:proofErr w:type="gramStart"/>
      <w:r w:rsidR="006B54E0">
        <w:rPr>
          <w:b w:val="0"/>
        </w:rPr>
        <w:t>general public</w:t>
      </w:r>
      <w:proofErr w:type="gramEnd"/>
    </w:p>
    <w:p w14:paraId="083EAF00" w14:textId="77777777" w:rsidR="003C161A" w:rsidRPr="006B54E0" w:rsidRDefault="003C161A" w:rsidP="00D45912">
      <w:pPr>
        <w:pStyle w:val="ListParagraph"/>
        <w:numPr>
          <w:ilvl w:val="0"/>
          <w:numId w:val="0"/>
        </w:numPr>
        <w:spacing w:after="0"/>
        <w:ind w:left="1800"/>
        <w:rPr>
          <w:b w:val="0"/>
        </w:rPr>
      </w:pPr>
    </w:p>
    <w:p w14:paraId="7AD58BD3" w14:textId="2B796B8B" w:rsidR="003C161A" w:rsidRDefault="00063DEE" w:rsidP="00D45912">
      <w:pPr>
        <w:spacing w:after="0"/>
        <w:ind w:left="720"/>
        <w:rPr>
          <w:b w:val="0"/>
          <w:bCs/>
        </w:rPr>
      </w:pPr>
      <w:r>
        <w:rPr>
          <w:b w:val="0"/>
          <w:bCs/>
        </w:rPr>
        <w:t xml:space="preserve">Awards are federally funded, so all costs must be allowable per 2 CFR 200. </w:t>
      </w:r>
      <w:r w:rsidR="003C161A">
        <w:rPr>
          <w:b w:val="0"/>
          <w:bCs/>
        </w:rPr>
        <w:t xml:space="preserve">For questions about </w:t>
      </w:r>
      <w:r w:rsidR="005D497D">
        <w:rPr>
          <w:b w:val="0"/>
          <w:bCs/>
        </w:rPr>
        <w:t xml:space="preserve">other </w:t>
      </w:r>
      <w:r w:rsidR="003C161A">
        <w:rPr>
          <w:b w:val="0"/>
          <w:bCs/>
        </w:rPr>
        <w:t>potential expenses, c</w:t>
      </w:r>
      <w:r w:rsidR="003C161A" w:rsidRPr="00C46073">
        <w:rPr>
          <w:b w:val="0"/>
          <w:bCs/>
        </w:rPr>
        <w:t>ontact Arts Midwest.</w:t>
      </w:r>
    </w:p>
    <w:p w14:paraId="03D70DB1" w14:textId="77777777" w:rsidR="004B1160" w:rsidRDefault="004B1160" w:rsidP="00D45912">
      <w:pPr>
        <w:spacing w:after="0"/>
        <w:ind w:left="720"/>
        <w:rPr>
          <w:b w:val="0"/>
          <w:bCs/>
        </w:rPr>
      </w:pPr>
    </w:p>
    <w:p w14:paraId="2749770D" w14:textId="739000CE" w:rsidR="00EC67B5" w:rsidRDefault="004B1160" w:rsidP="00D45912">
      <w:pPr>
        <w:pStyle w:val="Heading2alt"/>
        <w:spacing w:after="0"/>
      </w:pPr>
      <w:r>
        <w:lastRenderedPageBreak/>
        <w:t xml:space="preserve">How to </w:t>
      </w:r>
      <w:r w:rsidR="007310CA">
        <w:t>a</w:t>
      </w:r>
      <w:r>
        <w:t>pply</w:t>
      </w:r>
    </w:p>
    <w:p w14:paraId="3D78BDAC" w14:textId="77777777" w:rsidR="00D45912" w:rsidRDefault="00D45912" w:rsidP="00D45912">
      <w:pPr>
        <w:spacing w:after="0"/>
        <w:rPr>
          <w:rFonts w:eastAsia="Newsreader" w:cs="Newsreader"/>
          <w:b w:val="0"/>
          <w:bCs/>
        </w:rPr>
      </w:pPr>
    </w:p>
    <w:p w14:paraId="6EE3733B" w14:textId="2B4CD766" w:rsidR="008801CC" w:rsidRDefault="00DB6460" w:rsidP="00AC3293">
      <w:pPr>
        <w:spacing w:after="0"/>
        <w:rPr>
          <w:rFonts w:eastAsia="Newsreader" w:cs="Newsreader"/>
          <w:b w:val="0"/>
          <w:bCs/>
        </w:rPr>
      </w:pPr>
      <w:r>
        <w:rPr>
          <w:rFonts w:eastAsia="Newsreader" w:cs="Newsreader"/>
          <w:b w:val="0"/>
          <w:bCs/>
        </w:rPr>
        <w:t xml:space="preserve">All </w:t>
      </w:r>
      <w:r w:rsidR="008801CC" w:rsidRPr="008801CC">
        <w:rPr>
          <w:rFonts w:eastAsia="Newsreader" w:cs="Newsreader"/>
          <w:b w:val="0"/>
          <w:bCs/>
        </w:rPr>
        <w:t>grant applications</w:t>
      </w:r>
      <w:r>
        <w:rPr>
          <w:rFonts w:eastAsia="Newsreader" w:cs="Newsreader"/>
          <w:b w:val="0"/>
          <w:bCs/>
        </w:rPr>
        <w:t xml:space="preserve"> are processed through an </w:t>
      </w:r>
      <w:r w:rsidR="008801CC" w:rsidRPr="008801CC">
        <w:rPr>
          <w:rFonts w:eastAsia="Newsreader" w:cs="Newsreader"/>
          <w:b w:val="0"/>
          <w:bCs/>
        </w:rPr>
        <w:t xml:space="preserve">online platform called </w:t>
      </w:r>
      <w:hyperlink r:id="rId15" w:history="1">
        <w:r w:rsidR="008801CC" w:rsidRPr="008801CC">
          <w:rPr>
            <w:rStyle w:val="Hyperlink"/>
            <w:rFonts w:eastAsia="Newsreader" w:cs="Newsreader"/>
            <w:b w:val="0"/>
            <w:bCs/>
          </w:rPr>
          <w:t>SmartSimple</w:t>
        </w:r>
      </w:hyperlink>
      <w:r w:rsidR="008801CC" w:rsidRPr="008801CC">
        <w:rPr>
          <w:rStyle w:val="Hyperlink"/>
          <w:rFonts w:eastAsia="Newsreader" w:cs="Newsreader"/>
          <w:b w:val="0"/>
          <w:bCs/>
        </w:rPr>
        <w:t>.</w:t>
      </w:r>
      <w:r w:rsidR="008801CC" w:rsidRPr="008801CC">
        <w:rPr>
          <w:rFonts w:eastAsia="Newsreader" w:cs="Newsreader"/>
          <w:b w:val="0"/>
          <w:bCs/>
        </w:rPr>
        <w:t xml:space="preserve"> Applicants will need to register if they are new to using the system. </w:t>
      </w:r>
      <w:r w:rsidR="00AC61C2">
        <w:rPr>
          <w:rFonts w:eastAsia="Newsreader" w:cs="Newsreader"/>
          <w:b w:val="0"/>
          <w:bCs/>
        </w:rPr>
        <w:t>Applicants</w:t>
      </w:r>
      <w:r w:rsidR="008801CC" w:rsidRPr="008801CC">
        <w:rPr>
          <w:rFonts w:eastAsia="Newsreader" w:cs="Newsreader"/>
          <w:b w:val="0"/>
          <w:bCs/>
        </w:rPr>
        <w:t xml:space="preserve"> will be able to access the application by visiting the Funding Opportunities tile on the “Grants for Organizations” home page.</w:t>
      </w:r>
    </w:p>
    <w:p w14:paraId="01AEAE73" w14:textId="77777777" w:rsidR="00AC3293" w:rsidRDefault="00AC3293" w:rsidP="00AC3293">
      <w:pPr>
        <w:spacing w:after="0"/>
        <w:rPr>
          <w:rFonts w:eastAsia="Newsreader" w:cs="Newsreader"/>
          <w:b w:val="0"/>
          <w:bCs/>
        </w:rPr>
      </w:pPr>
    </w:p>
    <w:p w14:paraId="282892B6" w14:textId="79BE306B" w:rsidR="004818A9" w:rsidRDefault="004818A9" w:rsidP="00AC3293">
      <w:pPr>
        <w:spacing w:after="0"/>
        <w:rPr>
          <w:rFonts w:eastAsia="Newsreader" w:cs="Newsreader"/>
          <w:b w:val="0"/>
          <w:bCs/>
        </w:rPr>
      </w:pPr>
      <w:r>
        <w:rPr>
          <w:rFonts w:eastAsia="Newsreader" w:cs="Newsreader"/>
          <w:b w:val="0"/>
          <w:bCs/>
        </w:rPr>
        <w:t xml:space="preserve">The application </w:t>
      </w:r>
      <w:r w:rsidR="00B413D2">
        <w:rPr>
          <w:rFonts w:eastAsia="Newsreader" w:cs="Newsreader"/>
          <w:b w:val="0"/>
          <w:bCs/>
        </w:rPr>
        <w:t>involves a two-part process</w:t>
      </w:r>
      <w:r w:rsidR="009415D3">
        <w:rPr>
          <w:rFonts w:eastAsia="Newsreader" w:cs="Newsreader"/>
          <w:b w:val="0"/>
          <w:bCs/>
        </w:rPr>
        <w:t>:</w:t>
      </w:r>
      <w:r w:rsidR="00C24C7F">
        <w:rPr>
          <w:rFonts w:eastAsia="Newsreader" w:cs="Newsreader"/>
          <w:b w:val="0"/>
          <w:bCs/>
        </w:rPr>
        <w:t xml:space="preserve"> applicants </w:t>
      </w:r>
      <w:r w:rsidR="00E667D2">
        <w:rPr>
          <w:rFonts w:eastAsia="Newsreader" w:cs="Newsreader"/>
          <w:b w:val="0"/>
          <w:bCs/>
        </w:rPr>
        <w:t xml:space="preserve">will </w:t>
      </w:r>
      <w:r w:rsidR="00C24C7F">
        <w:rPr>
          <w:rFonts w:eastAsia="Newsreader" w:cs="Newsreader"/>
          <w:b w:val="0"/>
          <w:bCs/>
        </w:rPr>
        <w:t>submit an intent to apply</w:t>
      </w:r>
      <w:r w:rsidR="00E667D2">
        <w:rPr>
          <w:rFonts w:eastAsia="Newsreader" w:cs="Newsreader"/>
          <w:b w:val="0"/>
          <w:bCs/>
        </w:rPr>
        <w:t xml:space="preserve"> first</w:t>
      </w:r>
      <w:r w:rsidR="00B47F38">
        <w:rPr>
          <w:rFonts w:eastAsia="Newsreader" w:cs="Newsreader"/>
          <w:b w:val="0"/>
          <w:bCs/>
        </w:rPr>
        <w:t xml:space="preserve"> and then </w:t>
      </w:r>
      <w:r w:rsidR="00E667D2">
        <w:rPr>
          <w:rFonts w:eastAsia="Newsreader" w:cs="Newsreader"/>
          <w:b w:val="0"/>
          <w:bCs/>
        </w:rPr>
        <w:t>a full application.</w:t>
      </w:r>
    </w:p>
    <w:p w14:paraId="00242AC4" w14:textId="77777777" w:rsidR="00AC3293" w:rsidRDefault="00AC3293" w:rsidP="00AC3293">
      <w:pPr>
        <w:spacing w:after="0"/>
        <w:rPr>
          <w:rFonts w:eastAsia="Newsreader" w:cs="Newsreader"/>
          <w:b w:val="0"/>
          <w:bCs/>
        </w:rPr>
      </w:pPr>
    </w:p>
    <w:p w14:paraId="53D76D3E" w14:textId="29A35477" w:rsidR="00B413D2" w:rsidRPr="005346B9" w:rsidRDefault="00D96654" w:rsidP="008801CC">
      <w:pPr>
        <w:rPr>
          <w:rFonts w:eastAsia="Newsreader" w:cs="Newsreader"/>
        </w:rPr>
      </w:pPr>
      <w:r w:rsidRPr="005346B9">
        <w:rPr>
          <w:rFonts w:eastAsia="Newsreader" w:cs="Newsreader"/>
        </w:rPr>
        <w:t xml:space="preserve">Step 1: Intent to </w:t>
      </w:r>
      <w:r w:rsidR="007310CA">
        <w:rPr>
          <w:rFonts w:eastAsia="Newsreader" w:cs="Newsreader"/>
        </w:rPr>
        <w:t>a</w:t>
      </w:r>
      <w:r w:rsidRPr="005346B9">
        <w:rPr>
          <w:rFonts w:eastAsia="Newsreader" w:cs="Newsreader"/>
        </w:rPr>
        <w:t>pply</w:t>
      </w:r>
    </w:p>
    <w:p w14:paraId="7336C946" w14:textId="0727FE70" w:rsidR="008801CC" w:rsidRDefault="005A190A" w:rsidP="005A190A">
      <w:pPr>
        <w:rPr>
          <w:rFonts w:eastAsia="Newsreader" w:cs="Newsreader"/>
          <w:b w:val="0"/>
          <w:bCs/>
        </w:rPr>
      </w:pPr>
      <w:r>
        <w:rPr>
          <w:rFonts w:eastAsia="Newsreader" w:cs="Newsreader"/>
          <w:b w:val="0"/>
          <w:bCs/>
        </w:rPr>
        <w:t>Applicants will submit</w:t>
      </w:r>
      <w:r w:rsidR="00596E0F">
        <w:rPr>
          <w:rFonts w:eastAsia="Newsreader" w:cs="Newsreader"/>
          <w:b w:val="0"/>
          <w:bCs/>
        </w:rPr>
        <w:t xml:space="preserve"> </w:t>
      </w:r>
      <w:r w:rsidR="005346B9">
        <w:rPr>
          <w:rFonts w:eastAsia="Newsreader" w:cs="Newsreader"/>
          <w:b w:val="0"/>
          <w:bCs/>
        </w:rPr>
        <w:t xml:space="preserve">the following required </w:t>
      </w:r>
      <w:r w:rsidR="00596E0F">
        <w:rPr>
          <w:rFonts w:eastAsia="Newsreader" w:cs="Newsreader"/>
          <w:b w:val="0"/>
          <w:bCs/>
        </w:rPr>
        <w:t>information</w:t>
      </w:r>
      <w:r w:rsidR="005346B9">
        <w:rPr>
          <w:rFonts w:eastAsia="Newsreader" w:cs="Newsreader"/>
          <w:b w:val="0"/>
          <w:bCs/>
        </w:rPr>
        <w:t>:</w:t>
      </w:r>
    </w:p>
    <w:p w14:paraId="7B10C8D4" w14:textId="5DD6E0E9" w:rsidR="00EB1DA7" w:rsidRDefault="00EB1DA7" w:rsidP="005346B9">
      <w:pPr>
        <w:pStyle w:val="ListParagraph"/>
        <w:numPr>
          <w:ilvl w:val="0"/>
          <w:numId w:val="41"/>
        </w:numPr>
        <w:rPr>
          <w:b w:val="0"/>
          <w:bCs/>
        </w:rPr>
      </w:pPr>
      <w:r w:rsidRPr="005346B9">
        <w:rPr>
          <w:b w:val="0"/>
          <w:bCs/>
        </w:rPr>
        <w:t>Applicant organization details (EIN, UEI number from SAM.gov</w:t>
      </w:r>
      <w:r w:rsidR="00DC54D1" w:rsidRPr="005346B9">
        <w:rPr>
          <w:b w:val="0"/>
          <w:bCs/>
        </w:rPr>
        <w:t xml:space="preserve"> if available</w:t>
      </w:r>
      <w:r w:rsidRPr="005346B9">
        <w:rPr>
          <w:b w:val="0"/>
          <w:bCs/>
        </w:rPr>
        <w:t xml:space="preserve">, </w:t>
      </w:r>
      <w:r w:rsidR="000169DC">
        <w:rPr>
          <w:b w:val="0"/>
          <w:bCs/>
        </w:rPr>
        <w:t xml:space="preserve">publicity name, </w:t>
      </w:r>
      <w:r w:rsidRPr="005346B9">
        <w:rPr>
          <w:b w:val="0"/>
          <w:bCs/>
        </w:rPr>
        <w:t>annual operating budget, mission statement,</w:t>
      </w:r>
      <w:r w:rsidR="004244AC" w:rsidRPr="005346B9">
        <w:rPr>
          <w:b w:val="0"/>
          <w:bCs/>
        </w:rPr>
        <w:t xml:space="preserve"> organization</w:t>
      </w:r>
      <w:r w:rsidRPr="005346B9">
        <w:rPr>
          <w:b w:val="0"/>
          <w:bCs/>
        </w:rPr>
        <w:t xml:space="preserve"> location information)</w:t>
      </w:r>
    </w:p>
    <w:p w14:paraId="697A6F1F" w14:textId="6C0D7D52" w:rsidR="002213FE" w:rsidRDefault="002213FE" w:rsidP="005346B9">
      <w:pPr>
        <w:pStyle w:val="ListParagraph"/>
        <w:numPr>
          <w:ilvl w:val="0"/>
          <w:numId w:val="41"/>
        </w:numPr>
        <w:rPr>
          <w:b w:val="0"/>
          <w:bCs/>
        </w:rPr>
      </w:pPr>
      <w:r>
        <w:rPr>
          <w:b w:val="0"/>
          <w:bCs/>
        </w:rPr>
        <w:t>Two-sentence project summary</w:t>
      </w:r>
      <w:r w:rsidR="008F4A4F">
        <w:rPr>
          <w:b w:val="0"/>
          <w:bCs/>
        </w:rPr>
        <w:t xml:space="preserve"> (100 words)</w:t>
      </w:r>
    </w:p>
    <w:p w14:paraId="3E02AFF3" w14:textId="6694EEF0" w:rsidR="003C694A" w:rsidRDefault="003C694A" w:rsidP="005346B9">
      <w:pPr>
        <w:pStyle w:val="ListParagraph"/>
        <w:numPr>
          <w:ilvl w:val="0"/>
          <w:numId w:val="41"/>
        </w:numPr>
        <w:rPr>
          <w:b w:val="0"/>
          <w:bCs/>
        </w:rPr>
      </w:pPr>
      <w:r>
        <w:rPr>
          <w:b w:val="0"/>
          <w:bCs/>
        </w:rPr>
        <w:t>Paragraph description of the project</w:t>
      </w:r>
      <w:r w:rsidR="008F4A4F">
        <w:rPr>
          <w:b w:val="0"/>
          <w:bCs/>
        </w:rPr>
        <w:t xml:space="preserve"> (250 words)</w:t>
      </w:r>
    </w:p>
    <w:p w14:paraId="51C8CC18" w14:textId="5E75DEB9" w:rsidR="000342AC" w:rsidRPr="005346B9" w:rsidRDefault="000342AC" w:rsidP="005346B9">
      <w:pPr>
        <w:pStyle w:val="ListParagraph"/>
        <w:numPr>
          <w:ilvl w:val="0"/>
          <w:numId w:val="41"/>
        </w:numPr>
        <w:rPr>
          <w:b w:val="0"/>
          <w:bCs/>
        </w:rPr>
      </w:pPr>
      <w:r>
        <w:rPr>
          <w:b w:val="0"/>
          <w:bCs/>
        </w:rPr>
        <w:t>Have you received a grant from Arts Midwest before? (yes/no)</w:t>
      </w:r>
    </w:p>
    <w:p w14:paraId="737B2CDC" w14:textId="4BF1F2A2" w:rsidR="00EB1DA7" w:rsidRPr="008801CC" w:rsidRDefault="00EB1DA7" w:rsidP="00B011B6">
      <w:pPr>
        <w:pStyle w:val="ListParagraph"/>
        <w:numPr>
          <w:ilvl w:val="0"/>
          <w:numId w:val="41"/>
        </w:numPr>
        <w:rPr>
          <w:b w:val="0"/>
          <w:bCs/>
        </w:rPr>
      </w:pPr>
      <w:r w:rsidRPr="008801CC">
        <w:rPr>
          <w:b w:val="0"/>
          <w:bCs/>
        </w:rPr>
        <w:t>Project start and end dates</w:t>
      </w:r>
      <w:r w:rsidR="008F4A4F">
        <w:rPr>
          <w:b w:val="0"/>
          <w:bCs/>
        </w:rPr>
        <w:t xml:space="preserve"> (must be between 9/1/2025 – 6/30/2026)</w:t>
      </w:r>
    </w:p>
    <w:p w14:paraId="5DF1AA84" w14:textId="77777777" w:rsidR="00EB1DA7" w:rsidRDefault="00EB1DA7" w:rsidP="00B011B6">
      <w:pPr>
        <w:pStyle w:val="ListParagraph"/>
        <w:numPr>
          <w:ilvl w:val="0"/>
          <w:numId w:val="41"/>
        </w:numPr>
        <w:rPr>
          <w:b w:val="0"/>
          <w:bCs/>
        </w:rPr>
      </w:pPr>
      <w:r w:rsidRPr="003C694A">
        <w:rPr>
          <w:b w:val="0"/>
          <w:bCs/>
        </w:rPr>
        <w:t>Chosen NEA Big Read book</w:t>
      </w:r>
    </w:p>
    <w:p w14:paraId="14D4FB95" w14:textId="5D5599FC" w:rsidR="00EC4D5A" w:rsidRPr="003C694A" w:rsidRDefault="00EC4D5A" w:rsidP="00B011B6">
      <w:pPr>
        <w:pStyle w:val="ListParagraph"/>
        <w:numPr>
          <w:ilvl w:val="0"/>
          <w:numId w:val="41"/>
        </w:numPr>
        <w:rPr>
          <w:b w:val="0"/>
          <w:bCs/>
        </w:rPr>
      </w:pPr>
      <w:r>
        <w:rPr>
          <w:b w:val="0"/>
          <w:bCs/>
        </w:rPr>
        <w:t>Approximately how many books you intend to order</w:t>
      </w:r>
      <w:r w:rsidR="00905970">
        <w:rPr>
          <w:b w:val="0"/>
          <w:bCs/>
        </w:rPr>
        <w:t xml:space="preserve"> for your programming</w:t>
      </w:r>
    </w:p>
    <w:p w14:paraId="1CCB5CF6" w14:textId="05A913AB" w:rsidR="00EB1DA7" w:rsidRPr="003C694A" w:rsidRDefault="006E5C2D" w:rsidP="00B011B6">
      <w:pPr>
        <w:pStyle w:val="ListParagraph"/>
        <w:numPr>
          <w:ilvl w:val="0"/>
          <w:numId w:val="41"/>
        </w:numPr>
        <w:rPr>
          <w:rFonts w:eastAsia="Calibri"/>
          <w:b w:val="0"/>
          <w:bCs/>
          <w:szCs w:val="24"/>
        </w:rPr>
      </w:pPr>
      <w:r>
        <w:rPr>
          <w:rFonts w:eastAsia="Calibri"/>
          <w:b w:val="0"/>
          <w:bCs/>
          <w:szCs w:val="24"/>
        </w:rPr>
        <w:t>Brief s</w:t>
      </w:r>
      <w:r w:rsidR="00EB1DA7" w:rsidRPr="003C694A">
        <w:rPr>
          <w:rFonts w:eastAsia="Calibri"/>
          <w:b w:val="0"/>
          <w:bCs/>
          <w:szCs w:val="24"/>
        </w:rPr>
        <w:t xml:space="preserve">tatement on how the chosen title connects to your community and </w:t>
      </w:r>
      <w:r w:rsidR="00EB187A" w:rsidRPr="003C694A">
        <w:rPr>
          <w:rFonts w:eastAsia="Calibri"/>
          <w:b w:val="0"/>
          <w:bCs/>
          <w:szCs w:val="24"/>
        </w:rPr>
        <w:t>the them</w:t>
      </w:r>
      <w:r>
        <w:rPr>
          <w:rFonts w:eastAsia="Calibri"/>
          <w:b w:val="0"/>
          <w:bCs/>
          <w:szCs w:val="24"/>
        </w:rPr>
        <w:t>e</w:t>
      </w:r>
      <w:r w:rsidR="00AE341F">
        <w:rPr>
          <w:rFonts w:eastAsia="Calibri"/>
          <w:b w:val="0"/>
          <w:bCs/>
          <w:szCs w:val="24"/>
        </w:rPr>
        <w:t xml:space="preserve"> (250 words)</w:t>
      </w:r>
    </w:p>
    <w:p w14:paraId="554E4EBF" w14:textId="2ACE5841" w:rsidR="00820654" w:rsidRDefault="00035B7F" w:rsidP="006C2A19">
      <w:pPr>
        <w:pStyle w:val="ListParagraph"/>
        <w:numPr>
          <w:ilvl w:val="0"/>
          <w:numId w:val="41"/>
        </w:numPr>
        <w:rPr>
          <w:b w:val="0"/>
          <w:bCs/>
        </w:rPr>
      </w:pPr>
      <w:r w:rsidRPr="003C694A">
        <w:rPr>
          <w:b w:val="0"/>
          <w:bCs/>
        </w:rPr>
        <w:t>Grant request</w:t>
      </w:r>
      <w:r w:rsidR="004244AC" w:rsidRPr="003C694A">
        <w:rPr>
          <w:b w:val="0"/>
          <w:bCs/>
        </w:rPr>
        <w:t xml:space="preserve"> amount</w:t>
      </w:r>
    </w:p>
    <w:p w14:paraId="3114440B" w14:textId="3E66E8D4" w:rsidR="003B0F65" w:rsidRPr="003B0F65" w:rsidRDefault="003B0F65" w:rsidP="003B0F65">
      <w:pPr>
        <w:rPr>
          <w:rFonts w:eastAsia="Newsreader" w:cs="Newsreader"/>
        </w:rPr>
      </w:pPr>
      <w:r w:rsidRPr="003B0F65">
        <w:rPr>
          <w:rFonts w:eastAsia="Newsreader" w:cs="Newsreader"/>
        </w:rPr>
        <w:t xml:space="preserve">Step </w:t>
      </w:r>
      <w:r w:rsidR="007310CA">
        <w:rPr>
          <w:rFonts w:eastAsia="Newsreader" w:cs="Newsreader"/>
        </w:rPr>
        <w:t>2</w:t>
      </w:r>
      <w:r w:rsidRPr="003B0F65">
        <w:rPr>
          <w:rFonts w:eastAsia="Newsreader" w:cs="Newsreader"/>
        </w:rPr>
        <w:t xml:space="preserve">: </w:t>
      </w:r>
      <w:r w:rsidR="007310CA">
        <w:rPr>
          <w:rFonts w:eastAsia="Newsreader" w:cs="Newsreader"/>
        </w:rPr>
        <w:t>Full application</w:t>
      </w:r>
    </w:p>
    <w:p w14:paraId="513CF6A1" w14:textId="4FDBD3F3" w:rsidR="00EB1DA7" w:rsidRDefault="00C7165B" w:rsidP="00820654">
      <w:pPr>
        <w:rPr>
          <w:b w:val="0"/>
          <w:bCs/>
        </w:rPr>
      </w:pPr>
      <w:r>
        <w:rPr>
          <w:b w:val="0"/>
          <w:bCs/>
        </w:rPr>
        <w:t xml:space="preserve">Applicants will </w:t>
      </w:r>
      <w:r w:rsidR="002878A1">
        <w:rPr>
          <w:b w:val="0"/>
          <w:bCs/>
        </w:rPr>
        <w:t>provide a project budget</w:t>
      </w:r>
      <w:r w:rsidR="00E41007">
        <w:rPr>
          <w:b w:val="0"/>
          <w:bCs/>
        </w:rPr>
        <w:t xml:space="preserve"> and</w:t>
      </w:r>
      <w:r w:rsidR="00173E48">
        <w:rPr>
          <w:b w:val="0"/>
          <w:bCs/>
        </w:rPr>
        <w:t xml:space="preserve"> their anticipated number of partners, book discussions, events, and individuals served.</w:t>
      </w:r>
      <w:r w:rsidR="005602C8">
        <w:rPr>
          <w:b w:val="0"/>
          <w:bCs/>
        </w:rPr>
        <w:t xml:space="preserve"> Applicants will also answer the following narrative </w:t>
      </w:r>
      <w:r w:rsidR="00820045">
        <w:rPr>
          <w:b w:val="0"/>
          <w:bCs/>
        </w:rPr>
        <w:t>prompts:</w:t>
      </w:r>
    </w:p>
    <w:p w14:paraId="53F25198" w14:textId="598C00BD" w:rsidR="004E7F37" w:rsidRPr="008B7A75" w:rsidRDefault="00620E6A" w:rsidP="00B011B6">
      <w:pPr>
        <w:pStyle w:val="ListParagraph"/>
        <w:numPr>
          <w:ilvl w:val="0"/>
          <w:numId w:val="46"/>
        </w:numPr>
        <w:spacing w:line="257" w:lineRule="auto"/>
        <w:ind w:left="720"/>
        <w:rPr>
          <w:b w:val="0"/>
          <w:bCs/>
        </w:rPr>
      </w:pPr>
      <w:r>
        <w:rPr>
          <w:b w:val="0"/>
          <w:bCs/>
        </w:rPr>
        <w:t>D</w:t>
      </w:r>
      <w:r w:rsidR="004E7F37" w:rsidRPr="008B7A75">
        <w:rPr>
          <w:b w:val="0"/>
          <w:bCs/>
        </w:rPr>
        <w:t>escribe your organization’s history and achievements. (400 words)</w:t>
      </w:r>
    </w:p>
    <w:p w14:paraId="12310B37" w14:textId="37C25734" w:rsidR="004E7F37" w:rsidRPr="008B7A75" w:rsidRDefault="004E7F37" w:rsidP="00B011B6">
      <w:pPr>
        <w:pStyle w:val="ListParagraph"/>
        <w:numPr>
          <w:ilvl w:val="0"/>
          <w:numId w:val="46"/>
        </w:numPr>
        <w:spacing w:line="257" w:lineRule="auto"/>
        <w:ind w:left="720"/>
        <w:rPr>
          <w:b w:val="0"/>
          <w:bCs/>
          <w:i/>
          <w:iCs/>
        </w:rPr>
      </w:pPr>
      <w:r w:rsidRPr="008B7A75">
        <w:rPr>
          <w:b w:val="0"/>
          <w:bCs/>
        </w:rPr>
        <w:t xml:space="preserve">Provide a rationale for your chosen NEA Big Read book and how you will use it </w:t>
      </w:r>
      <w:r w:rsidR="00DF69C4">
        <w:rPr>
          <w:b w:val="0"/>
          <w:bCs/>
        </w:rPr>
        <w:t>to address the theme</w:t>
      </w:r>
      <w:r w:rsidRPr="008B7A75">
        <w:rPr>
          <w:b w:val="0"/>
          <w:bCs/>
          <w:i/>
          <w:iCs/>
        </w:rPr>
        <w:t xml:space="preserve">. </w:t>
      </w:r>
      <w:r w:rsidRPr="008B7A75">
        <w:rPr>
          <w:b w:val="0"/>
          <w:bCs/>
        </w:rPr>
        <w:t>(400 words)</w:t>
      </w:r>
    </w:p>
    <w:p w14:paraId="7E87EC08" w14:textId="5A06BD49" w:rsidR="004E7F37" w:rsidRPr="008B7A75" w:rsidRDefault="00E30705" w:rsidP="00B011B6">
      <w:pPr>
        <w:pStyle w:val="ListParagraph"/>
        <w:numPr>
          <w:ilvl w:val="0"/>
          <w:numId w:val="46"/>
        </w:numPr>
        <w:spacing w:line="257" w:lineRule="auto"/>
        <w:ind w:left="720"/>
        <w:rPr>
          <w:b w:val="0"/>
          <w:bCs/>
        </w:rPr>
      </w:pPr>
      <w:r>
        <w:rPr>
          <w:b w:val="0"/>
          <w:bCs/>
        </w:rPr>
        <w:t xml:space="preserve">Provide a description of your programming. </w:t>
      </w:r>
      <w:r w:rsidR="004E7F37" w:rsidRPr="008B7A75">
        <w:rPr>
          <w:b w:val="0"/>
          <w:bCs/>
        </w:rPr>
        <w:t xml:space="preserve">(700 words) </w:t>
      </w:r>
    </w:p>
    <w:p w14:paraId="3F76F1CE" w14:textId="6CC041EC" w:rsidR="004E7F37" w:rsidRPr="008B7A75" w:rsidRDefault="004E7F37" w:rsidP="00B011B6">
      <w:pPr>
        <w:pStyle w:val="ListParagraph"/>
        <w:numPr>
          <w:ilvl w:val="2"/>
          <w:numId w:val="46"/>
        </w:numPr>
        <w:spacing w:line="257" w:lineRule="auto"/>
        <w:ind w:left="1440"/>
        <w:rPr>
          <w:b w:val="0"/>
          <w:bCs/>
        </w:rPr>
      </w:pPr>
      <w:r w:rsidRPr="008B7A75">
        <w:rPr>
          <w:b w:val="0"/>
          <w:bCs/>
        </w:rPr>
        <w:t>Describe your programming plans in detail, including types of activities and locations</w:t>
      </w:r>
      <w:r w:rsidR="006C352A">
        <w:rPr>
          <w:b w:val="0"/>
          <w:bCs/>
        </w:rPr>
        <w:t xml:space="preserve">, and </w:t>
      </w:r>
      <w:r w:rsidR="00A4424B">
        <w:rPr>
          <w:b w:val="0"/>
          <w:bCs/>
        </w:rPr>
        <w:t xml:space="preserve">the involvement of local talent </w:t>
      </w:r>
      <w:r w:rsidR="00D1289B">
        <w:rPr>
          <w:b w:val="0"/>
          <w:bCs/>
        </w:rPr>
        <w:t xml:space="preserve">(e.g., writers, artists from other disciplines, </w:t>
      </w:r>
      <w:r w:rsidR="009A5674">
        <w:rPr>
          <w:b w:val="0"/>
          <w:bCs/>
        </w:rPr>
        <w:t>teach</w:t>
      </w:r>
      <w:r w:rsidR="00EB2AF1">
        <w:rPr>
          <w:b w:val="0"/>
          <w:bCs/>
        </w:rPr>
        <w:t>ers</w:t>
      </w:r>
      <w:r w:rsidR="009A5674">
        <w:rPr>
          <w:b w:val="0"/>
          <w:bCs/>
        </w:rPr>
        <w:t xml:space="preserve">, </w:t>
      </w:r>
      <w:r w:rsidR="0069720A">
        <w:rPr>
          <w:b w:val="0"/>
          <w:bCs/>
        </w:rPr>
        <w:t xml:space="preserve">field experts) </w:t>
      </w:r>
      <w:r w:rsidR="00A4424B">
        <w:rPr>
          <w:b w:val="0"/>
          <w:bCs/>
        </w:rPr>
        <w:t>and art works</w:t>
      </w:r>
      <w:r w:rsidR="0069720A">
        <w:rPr>
          <w:b w:val="0"/>
          <w:bCs/>
        </w:rPr>
        <w:t xml:space="preserve"> (e.g., companion books, films, visual art, etc.)</w:t>
      </w:r>
      <w:r w:rsidRPr="008B7A75">
        <w:rPr>
          <w:b w:val="0"/>
          <w:bCs/>
        </w:rPr>
        <w:t>. Be sure that your plans meet the minimum project requirements.</w:t>
      </w:r>
    </w:p>
    <w:p w14:paraId="51275243" w14:textId="74BD680F" w:rsidR="004E7F37" w:rsidRPr="008B7A75" w:rsidRDefault="004E7F37" w:rsidP="00B011B6">
      <w:pPr>
        <w:pStyle w:val="ListParagraph"/>
        <w:numPr>
          <w:ilvl w:val="2"/>
          <w:numId w:val="46"/>
        </w:numPr>
        <w:spacing w:line="257" w:lineRule="auto"/>
        <w:ind w:left="1440"/>
        <w:rPr>
          <w:b w:val="0"/>
          <w:bCs/>
        </w:rPr>
      </w:pPr>
      <w:r w:rsidRPr="008B7A75">
        <w:rPr>
          <w:b w:val="0"/>
          <w:bCs/>
        </w:rPr>
        <w:t>Explain how your programs meet</w:t>
      </w:r>
      <w:r w:rsidR="0075787D">
        <w:rPr>
          <w:b w:val="0"/>
          <w:bCs/>
        </w:rPr>
        <w:t xml:space="preserve"> your goals and</w:t>
      </w:r>
      <w:r w:rsidRPr="008B7A75">
        <w:rPr>
          <w:b w:val="0"/>
          <w:bCs/>
        </w:rPr>
        <w:t xml:space="preserve"> the goals of the NEA Big Read: </w:t>
      </w:r>
      <w:r w:rsidR="00E71599">
        <w:rPr>
          <w:b w:val="0"/>
          <w:bCs/>
        </w:rPr>
        <w:t xml:space="preserve">to </w:t>
      </w:r>
      <w:r w:rsidRPr="008B7A75">
        <w:rPr>
          <w:b w:val="0"/>
          <w:bCs/>
        </w:rPr>
        <w:t>inspire meaningful conversations, celebrate local creativity, elevate a variety of voices and perspectives, and build stronger connections in each community. </w:t>
      </w:r>
      <w:r w:rsidR="006A6D30">
        <w:rPr>
          <w:b w:val="0"/>
          <w:bCs/>
        </w:rPr>
        <w:t xml:space="preserve">Explain how you plan to assess those goals to determine if they </w:t>
      </w:r>
      <w:r w:rsidR="00A60287">
        <w:rPr>
          <w:b w:val="0"/>
          <w:bCs/>
        </w:rPr>
        <w:t>are</w:t>
      </w:r>
      <w:r w:rsidR="006A6D30">
        <w:rPr>
          <w:b w:val="0"/>
          <w:bCs/>
        </w:rPr>
        <w:t xml:space="preserve"> met.</w:t>
      </w:r>
    </w:p>
    <w:p w14:paraId="6C8BB9CA" w14:textId="6BC5B9C7" w:rsidR="004E7F37" w:rsidRPr="008B7A75" w:rsidRDefault="00E71599" w:rsidP="004E7F37">
      <w:pPr>
        <w:pStyle w:val="ListParagraph"/>
        <w:numPr>
          <w:ilvl w:val="0"/>
          <w:numId w:val="46"/>
        </w:numPr>
        <w:spacing w:line="256" w:lineRule="auto"/>
        <w:ind w:left="0" w:firstLine="360"/>
        <w:rPr>
          <w:b w:val="0"/>
          <w:bCs/>
        </w:rPr>
      </w:pPr>
      <w:r>
        <w:rPr>
          <w:b w:val="0"/>
          <w:bCs/>
        </w:rPr>
        <w:t>Provide a description of p</w:t>
      </w:r>
      <w:r w:rsidR="004E7F37" w:rsidRPr="008B7A75">
        <w:rPr>
          <w:b w:val="0"/>
          <w:bCs/>
        </w:rPr>
        <w:t>roject partners</w:t>
      </w:r>
      <w:r>
        <w:rPr>
          <w:b w:val="0"/>
          <w:bCs/>
        </w:rPr>
        <w:t>.</w:t>
      </w:r>
      <w:r w:rsidR="004E7F37" w:rsidRPr="008B7A75">
        <w:rPr>
          <w:b w:val="0"/>
          <w:bCs/>
        </w:rPr>
        <w:t xml:space="preserve"> (500 words)</w:t>
      </w:r>
    </w:p>
    <w:p w14:paraId="47637856" w14:textId="23A9C1B0" w:rsidR="004E7F37" w:rsidRPr="008B7A75" w:rsidRDefault="004E7F37" w:rsidP="004E7F37">
      <w:pPr>
        <w:pStyle w:val="ListParagraph"/>
        <w:numPr>
          <w:ilvl w:val="2"/>
          <w:numId w:val="46"/>
        </w:numPr>
        <w:spacing w:line="256" w:lineRule="auto"/>
        <w:ind w:left="1440"/>
        <w:rPr>
          <w:b w:val="0"/>
          <w:bCs/>
        </w:rPr>
      </w:pPr>
      <w:r w:rsidRPr="008B7A75">
        <w:rPr>
          <w:b w:val="0"/>
          <w:bCs/>
        </w:rPr>
        <w:lastRenderedPageBreak/>
        <w:t xml:space="preserve">Describe your partnerships with libraries (as applicable) and community organizations. </w:t>
      </w:r>
      <w:r w:rsidR="00125942">
        <w:rPr>
          <w:b w:val="0"/>
          <w:bCs/>
        </w:rPr>
        <w:t>I</w:t>
      </w:r>
      <w:r w:rsidRPr="008B7A75">
        <w:rPr>
          <w:b w:val="0"/>
          <w:bCs/>
        </w:rPr>
        <w:t>ndicate if these are new partnerships or describe your history of working with these partners.</w:t>
      </w:r>
    </w:p>
    <w:p w14:paraId="4E0C621E" w14:textId="77777777" w:rsidR="004E7F37" w:rsidRPr="008B7A75" w:rsidRDefault="004E7F37" w:rsidP="004E7F37">
      <w:pPr>
        <w:pStyle w:val="ListParagraph"/>
        <w:numPr>
          <w:ilvl w:val="2"/>
          <w:numId w:val="46"/>
        </w:numPr>
        <w:spacing w:line="256" w:lineRule="auto"/>
        <w:ind w:left="1440"/>
        <w:rPr>
          <w:b w:val="0"/>
          <w:bCs/>
        </w:rPr>
      </w:pPr>
      <w:r w:rsidRPr="008B7A75">
        <w:rPr>
          <w:b w:val="0"/>
          <w:bCs/>
        </w:rPr>
        <w:t>Explain the role each partner will play in your program.</w:t>
      </w:r>
    </w:p>
    <w:p w14:paraId="4C1D01CC" w14:textId="34777413" w:rsidR="004E7F37" w:rsidRPr="001516AA" w:rsidRDefault="00400FD5" w:rsidP="004E7F37">
      <w:pPr>
        <w:pStyle w:val="ListParagraph"/>
        <w:numPr>
          <w:ilvl w:val="0"/>
          <w:numId w:val="46"/>
        </w:numPr>
        <w:spacing w:line="256" w:lineRule="auto"/>
        <w:ind w:left="0" w:firstLine="360"/>
        <w:rPr>
          <w:b w:val="0"/>
          <w:bCs/>
        </w:rPr>
      </w:pPr>
      <w:r>
        <w:rPr>
          <w:b w:val="0"/>
          <w:bCs/>
        </w:rPr>
        <w:t xml:space="preserve">Provide a description of </w:t>
      </w:r>
      <w:r w:rsidR="00C7358D">
        <w:rPr>
          <w:b w:val="0"/>
          <w:bCs/>
        </w:rPr>
        <w:t>c</w:t>
      </w:r>
      <w:r w:rsidR="004E7F37" w:rsidRPr="001516AA">
        <w:rPr>
          <w:b w:val="0"/>
          <w:bCs/>
        </w:rPr>
        <w:t>ommunity outreach</w:t>
      </w:r>
      <w:r w:rsidR="00C7358D">
        <w:rPr>
          <w:b w:val="0"/>
          <w:bCs/>
        </w:rPr>
        <w:t>.</w:t>
      </w:r>
      <w:r w:rsidR="004E7F37" w:rsidRPr="001516AA">
        <w:rPr>
          <w:b w:val="0"/>
          <w:bCs/>
        </w:rPr>
        <w:t xml:space="preserve"> (500 words) </w:t>
      </w:r>
    </w:p>
    <w:p w14:paraId="5910D04A" w14:textId="7098FAAA" w:rsidR="004E7F37" w:rsidRPr="00F2297D" w:rsidRDefault="004E7F37" w:rsidP="00F2297D">
      <w:pPr>
        <w:pStyle w:val="ListParagraph"/>
        <w:numPr>
          <w:ilvl w:val="2"/>
          <w:numId w:val="46"/>
        </w:numPr>
        <w:spacing w:line="256" w:lineRule="auto"/>
        <w:ind w:left="1440"/>
        <w:rPr>
          <w:b w:val="0"/>
          <w:bCs/>
        </w:rPr>
      </w:pPr>
      <w:r w:rsidRPr="001516AA">
        <w:rPr>
          <w:b w:val="0"/>
          <w:bCs/>
        </w:rPr>
        <w:t>Describe the community you plan to reach with your programming</w:t>
      </w:r>
      <w:r w:rsidR="00F2297D">
        <w:rPr>
          <w:b w:val="0"/>
          <w:bCs/>
        </w:rPr>
        <w:t xml:space="preserve"> and e</w:t>
      </w:r>
      <w:r w:rsidRPr="00F2297D">
        <w:rPr>
          <w:b w:val="0"/>
          <w:bCs/>
        </w:rPr>
        <w:t xml:space="preserve">xplain how you will engage individuals of diverse backgrounds and abilities. </w:t>
      </w:r>
    </w:p>
    <w:p w14:paraId="75139A0B" w14:textId="36B8D5CF" w:rsidR="004E7F37" w:rsidRPr="001516AA" w:rsidRDefault="00C7358D" w:rsidP="004E7F37">
      <w:pPr>
        <w:pStyle w:val="ListParagraph"/>
        <w:numPr>
          <w:ilvl w:val="2"/>
          <w:numId w:val="46"/>
        </w:numPr>
        <w:spacing w:line="256" w:lineRule="auto"/>
        <w:ind w:left="1440"/>
        <w:rPr>
          <w:b w:val="0"/>
          <w:bCs/>
        </w:rPr>
      </w:pPr>
      <w:r>
        <w:rPr>
          <w:b w:val="0"/>
          <w:bCs/>
        </w:rPr>
        <w:t>D</w:t>
      </w:r>
      <w:r w:rsidR="004E7F37" w:rsidRPr="001516AA">
        <w:rPr>
          <w:b w:val="0"/>
          <w:bCs/>
        </w:rPr>
        <w:t xml:space="preserve">escribe how you will make your proposed activities accessible to people with disabilities. </w:t>
      </w:r>
    </w:p>
    <w:p w14:paraId="20FC66B8" w14:textId="77777777" w:rsidR="007D5919" w:rsidRDefault="004E7F37" w:rsidP="004E7F37">
      <w:pPr>
        <w:pStyle w:val="ListParagraph"/>
        <w:numPr>
          <w:ilvl w:val="0"/>
          <w:numId w:val="46"/>
        </w:numPr>
        <w:spacing w:line="256" w:lineRule="auto"/>
        <w:ind w:left="0" w:firstLine="360"/>
        <w:rPr>
          <w:b w:val="0"/>
          <w:bCs/>
        </w:rPr>
      </w:pPr>
      <w:r w:rsidRPr="008B7A75">
        <w:rPr>
          <w:b w:val="0"/>
          <w:bCs/>
        </w:rPr>
        <w:t xml:space="preserve">Provide brief biographies of artists, staff, and/or personnel leading or involved in </w:t>
      </w:r>
      <w:r w:rsidR="00620E6A">
        <w:rPr>
          <w:b w:val="0"/>
          <w:bCs/>
        </w:rPr>
        <w:t>the</w:t>
      </w:r>
      <w:r w:rsidRPr="008B7A75">
        <w:rPr>
          <w:b w:val="0"/>
          <w:bCs/>
        </w:rPr>
        <w:t xml:space="preserve"> </w:t>
      </w:r>
    </w:p>
    <w:p w14:paraId="0C099F2C" w14:textId="6F72C4FF" w:rsidR="004E7F37" w:rsidRDefault="004E7F37" w:rsidP="007D5919">
      <w:pPr>
        <w:pStyle w:val="ListParagraph"/>
        <w:numPr>
          <w:ilvl w:val="0"/>
          <w:numId w:val="0"/>
        </w:numPr>
        <w:spacing w:line="256" w:lineRule="auto"/>
        <w:ind w:left="360" w:firstLine="360"/>
        <w:rPr>
          <w:b w:val="0"/>
          <w:bCs/>
        </w:rPr>
      </w:pPr>
      <w:r w:rsidRPr="008B7A75">
        <w:rPr>
          <w:b w:val="0"/>
          <w:bCs/>
        </w:rPr>
        <w:t>project. (400 words)</w:t>
      </w:r>
    </w:p>
    <w:p w14:paraId="040DBEA0" w14:textId="77777777" w:rsidR="007D5919" w:rsidRPr="008B7A75" w:rsidRDefault="007D5919" w:rsidP="007D5919">
      <w:pPr>
        <w:pStyle w:val="ListParagraph"/>
        <w:numPr>
          <w:ilvl w:val="0"/>
          <w:numId w:val="0"/>
        </w:numPr>
        <w:spacing w:line="256" w:lineRule="auto"/>
        <w:ind w:left="360" w:firstLine="360"/>
        <w:rPr>
          <w:b w:val="0"/>
          <w:bCs/>
        </w:rPr>
      </w:pPr>
    </w:p>
    <w:p w14:paraId="7B3AEF37" w14:textId="3BA0A78E" w:rsidR="00794CA0" w:rsidRPr="008B7A75" w:rsidRDefault="007229A1" w:rsidP="39378DDC">
      <w:pPr>
        <w:rPr>
          <w:b w:val="0"/>
        </w:rPr>
      </w:pPr>
      <w:hyperlink r:id="rId16">
        <w:r w:rsidRPr="39378DDC">
          <w:rPr>
            <w:rStyle w:val="Hyperlink"/>
            <w:b w:val="0"/>
            <w:i/>
            <w:iCs/>
          </w:rPr>
          <w:t>View sample applications</w:t>
        </w:r>
      </w:hyperlink>
      <w:r w:rsidRPr="39378DDC">
        <w:rPr>
          <w:b w:val="0"/>
          <w:i/>
          <w:iCs/>
        </w:rPr>
        <w:t xml:space="preserve"> </w:t>
      </w:r>
      <w:r w:rsidR="00B50D51" w:rsidRPr="39378DDC">
        <w:rPr>
          <w:b w:val="0"/>
          <w:i/>
          <w:iCs/>
        </w:rPr>
        <w:t xml:space="preserve">for programming ideas and information about the application process. </w:t>
      </w:r>
      <w:r>
        <w:br/>
      </w:r>
    </w:p>
    <w:p w14:paraId="1EF7FE9A" w14:textId="3BFA5454" w:rsidR="00794CA0" w:rsidRDefault="00794CA0" w:rsidP="00794CA0">
      <w:pPr>
        <w:pStyle w:val="Heading2alt"/>
      </w:pPr>
      <w:r>
        <w:t>Panel review process and selection criteria</w:t>
      </w:r>
    </w:p>
    <w:p w14:paraId="7D298925" w14:textId="51FD5093" w:rsidR="001509E4" w:rsidRPr="00E45A15" w:rsidRDefault="001509E4" w:rsidP="001509E4">
      <w:pPr>
        <w:spacing w:after="0"/>
        <w:rPr>
          <w:b w:val="0"/>
          <w:bCs/>
          <w:szCs w:val="24"/>
        </w:rPr>
      </w:pPr>
      <w:r w:rsidRPr="00E45A15">
        <w:rPr>
          <w:b w:val="0"/>
          <w:bCs/>
          <w:szCs w:val="24"/>
        </w:rPr>
        <w:t xml:space="preserve">Applications are reviewed by an independent advisory panel composed of a diverse group of </w:t>
      </w:r>
      <w:r w:rsidR="00AC604E" w:rsidRPr="00E45A15">
        <w:rPr>
          <w:b w:val="0"/>
          <w:bCs/>
          <w:szCs w:val="24"/>
        </w:rPr>
        <w:t>literary arts</w:t>
      </w:r>
      <w:r w:rsidRPr="00E45A15">
        <w:rPr>
          <w:b w:val="0"/>
          <w:bCs/>
          <w:szCs w:val="24"/>
        </w:rPr>
        <w:t xml:space="preserve"> experts and other individuals with broad knowledge of community programs. Panel composition changes annually.</w:t>
      </w:r>
    </w:p>
    <w:p w14:paraId="182C6EBF" w14:textId="77777777" w:rsidR="000729BB" w:rsidRPr="00E45A15" w:rsidRDefault="000729BB" w:rsidP="001509E4">
      <w:pPr>
        <w:spacing w:after="0"/>
        <w:rPr>
          <w:b w:val="0"/>
          <w:bCs/>
          <w:szCs w:val="24"/>
        </w:rPr>
      </w:pPr>
    </w:p>
    <w:p w14:paraId="7DDBD833" w14:textId="7C58B147" w:rsidR="000D32B9" w:rsidRPr="00E45A15" w:rsidRDefault="000668D2" w:rsidP="000D32B9">
      <w:pPr>
        <w:spacing w:after="0"/>
        <w:rPr>
          <w:b w:val="0"/>
          <w:bCs/>
          <w:szCs w:val="24"/>
        </w:rPr>
      </w:pPr>
      <w:r>
        <w:rPr>
          <w:szCs w:val="24"/>
        </w:rPr>
        <w:t>A</w:t>
      </w:r>
      <w:r w:rsidR="000D32B9" w:rsidRPr="00B0159D">
        <w:rPr>
          <w:szCs w:val="24"/>
        </w:rPr>
        <w:t xml:space="preserve"> panel uses </w:t>
      </w:r>
      <w:r w:rsidR="00EA0EB9" w:rsidRPr="00B0159D">
        <w:rPr>
          <w:szCs w:val="24"/>
        </w:rPr>
        <w:t xml:space="preserve">the following </w:t>
      </w:r>
      <w:r w:rsidR="000D32B9" w:rsidRPr="00B0159D">
        <w:rPr>
          <w:szCs w:val="24"/>
        </w:rPr>
        <w:t xml:space="preserve">four criteria </w:t>
      </w:r>
      <w:r w:rsidR="00482AFB" w:rsidRPr="00B0159D">
        <w:rPr>
          <w:szCs w:val="24"/>
        </w:rPr>
        <w:t>to review applications</w:t>
      </w:r>
      <w:r w:rsidR="00EA0EB9">
        <w:rPr>
          <w:b w:val="0"/>
          <w:bCs/>
          <w:szCs w:val="24"/>
        </w:rPr>
        <w:t>:</w:t>
      </w:r>
    </w:p>
    <w:p w14:paraId="562A7A5B" w14:textId="77777777" w:rsidR="000952AA" w:rsidRPr="00E45A15" w:rsidRDefault="000952AA" w:rsidP="00E45A15">
      <w:pPr>
        <w:spacing w:after="0"/>
        <w:rPr>
          <w:b w:val="0"/>
          <w:bCs/>
          <w:szCs w:val="24"/>
        </w:rPr>
      </w:pPr>
    </w:p>
    <w:p w14:paraId="52145227" w14:textId="504891B4" w:rsidR="008A3A28" w:rsidRPr="00B644C9" w:rsidRDefault="001509E4" w:rsidP="00B644C9">
      <w:pPr>
        <w:pStyle w:val="ListParagraph"/>
        <w:numPr>
          <w:ilvl w:val="0"/>
          <w:numId w:val="22"/>
        </w:numPr>
        <w:spacing w:after="0"/>
        <w:rPr>
          <w:b w:val="0"/>
          <w:bCs/>
          <w:szCs w:val="24"/>
        </w:rPr>
      </w:pPr>
      <w:r w:rsidRPr="000A6256">
        <w:rPr>
          <w:b w:val="0"/>
          <w:bCs/>
          <w:szCs w:val="24"/>
          <w:u w:val="single"/>
        </w:rPr>
        <w:t>Artistic excellence and merit of programming</w:t>
      </w:r>
      <w:r w:rsidRPr="00E45A15">
        <w:rPr>
          <w:b w:val="0"/>
          <w:bCs/>
          <w:szCs w:val="24"/>
        </w:rPr>
        <w:t xml:space="preserve">. </w:t>
      </w:r>
      <w:r w:rsidR="48CB640D" w:rsidRPr="00E45A15">
        <w:rPr>
          <w:b w:val="0"/>
          <w:bCs/>
          <w:szCs w:val="24"/>
        </w:rPr>
        <w:t>The panel will assess</w:t>
      </w:r>
      <w:r w:rsidR="00AC4578">
        <w:rPr>
          <w:b w:val="0"/>
          <w:bCs/>
          <w:szCs w:val="24"/>
        </w:rPr>
        <w:t>:</w:t>
      </w:r>
    </w:p>
    <w:p w14:paraId="6021AB21" w14:textId="053A4EB9" w:rsidR="001509E4" w:rsidRPr="00E45A15" w:rsidRDefault="00AC4578" w:rsidP="00E45A15">
      <w:pPr>
        <w:pStyle w:val="ListParagraph"/>
        <w:numPr>
          <w:ilvl w:val="1"/>
          <w:numId w:val="22"/>
        </w:numPr>
        <w:spacing w:after="0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The </w:t>
      </w:r>
      <w:r w:rsidR="48CB640D" w:rsidRPr="00E45A15">
        <w:rPr>
          <w:b w:val="0"/>
          <w:bCs/>
          <w:szCs w:val="24"/>
        </w:rPr>
        <w:t xml:space="preserve">rationale </w:t>
      </w:r>
      <w:r>
        <w:rPr>
          <w:b w:val="0"/>
          <w:bCs/>
          <w:szCs w:val="24"/>
        </w:rPr>
        <w:t xml:space="preserve">for choosing </w:t>
      </w:r>
      <w:r w:rsidR="48CB640D" w:rsidRPr="00E45A15">
        <w:rPr>
          <w:b w:val="0"/>
          <w:bCs/>
          <w:szCs w:val="24"/>
        </w:rPr>
        <w:t>the</w:t>
      </w:r>
      <w:r>
        <w:rPr>
          <w:b w:val="0"/>
          <w:bCs/>
          <w:szCs w:val="24"/>
        </w:rPr>
        <w:t xml:space="preserve"> </w:t>
      </w:r>
      <w:r w:rsidR="48CB640D" w:rsidRPr="00E45A15">
        <w:rPr>
          <w:b w:val="0"/>
          <w:bCs/>
          <w:szCs w:val="24"/>
        </w:rPr>
        <w:t>NEA Big Read book</w:t>
      </w:r>
      <w:r w:rsidR="004A67C1" w:rsidRPr="00E45A15">
        <w:rPr>
          <w:b w:val="0"/>
          <w:bCs/>
          <w:szCs w:val="24"/>
        </w:rPr>
        <w:t>.</w:t>
      </w:r>
    </w:p>
    <w:p w14:paraId="71747703" w14:textId="5E852D4C" w:rsidR="001509E4" w:rsidRDefault="48CB640D" w:rsidP="00E45A15">
      <w:pPr>
        <w:pStyle w:val="ListParagraph"/>
        <w:numPr>
          <w:ilvl w:val="1"/>
          <w:numId w:val="22"/>
        </w:numPr>
        <w:spacing w:after="0"/>
        <w:rPr>
          <w:b w:val="0"/>
          <w:bCs/>
          <w:szCs w:val="24"/>
        </w:rPr>
      </w:pPr>
      <w:r w:rsidRPr="00E45A15">
        <w:rPr>
          <w:b w:val="0"/>
          <w:bCs/>
          <w:szCs w:val="24"/>
        </w:rPr>
        <w:t xml:space="preserve">The </w:t>
      </w:r>
      <w:r w:rsidR="00171F53">
        <w:rPr>
          <w:b w:val="0"/>
          <w:bCs/>
          <w:szCs w:val="24"/>
        </w:rPr>
        <w:t xml:space="preserve">plan </w:t>
      </w:r>
      <w:r w:rsidR="00F96846">
        <w:rPr>
          <w:b w:val="0"/>
          <w:bCs/>
          <w:szCs w:val="24"/>
        </w:rPr>
        <w:t xml:space="preserve">for </w:t>
      </w:r>
      <w:r w:rsidRPr="00E45A15">
        <w:rPr>
          <w:b w:val="0"/>
          <w:bCs/>
          <w:szCs w:val="24"/>
        </w:rPr>
        <w:t xml:space="preserve">diverse and </w:t>
      </w:r>
      <w:r w:rsidR="13DE46D4" w:rsidRPr="00E45A15">
        <w:rPr>
          <w:b w:val="0"/>
          <w:bCs/>
          <w:szCs w:val="24"/>
        </w:rPr>
        <w:t>imaginative</w:t>
      </w:r>
      <w:r w:rsidRPr="00E45A15">
        <w:rPr>
          <w:b w:val="0"/>
          <w:bCs/>
          <w:szCs w:val="24"/>
        </w:rPr>
        <w:t xml:space="preserve"> literary programs</w:t>
      </w:r>
      <w:r w:rsidR="00EF43DF">
        <w:rPr>
          <w:b w:val="0"/>
          <w:bCs/>
          <w:szCs w:val="24"/>
        </w:rPr>
        <w:t xml:space="preserve"> that </w:t>
      </w:r>
      <w:r w:rsidR="00F96846">
        <w:rPr>
          <w:b w:val="0"/>
          <w:bCs/>
          <w:szCs w:val="24"/>
        </w:rPr>
        <w:t xml:space="preserve">highlight the </w:t>
      </w:r>
      <w:r w:rsidR="004A67C1" w:rsidRPr="00E45A15">
        <w:rPr>
          <w:b w:val="0"/>
          <w:bCs/>
          <w:szCs w:val="24"/>
        </w:rPr>
        <w:t>book</w:t>
      </w:r>
      <w:r w:rsidR="0025676F">
        <w:rPr>
          <w:b w:val="0"/>
          <w:bCs/>
          <w:szCs w:val="24"/>
        </w:rPr>
        <w:t xml:space="preserve"> and </w:t>
      </w:r>
      <w:r w:rsidR="004A67C1" w:rsidRPr="00E45A15">
        <w:rPr>
          <w:b w:val="0"/>
          <w:bCs/>
          <w:szCs w:val="24"/>
        </w:rPr>
        <w:t>theme</w:t>
      </w:r>
      <w:r w:rsidR="009E71D3">
        <w:rPr>
          <w:b w:val="0"/>
          <w:bCs/>
          <w:szCs w:val="24"/>
        </w:rPr>
        <w:t xml:space="preserve"> and meet all programming requirements.</w:t>
      </w:r>
    </w:p>
    <w:p w14:paraId="5F586FB9" w14:textId="594AF881" w:rsidR="00DD0B08" w:rsidRDefault="00E42871" w:rsidP="00DD0B08">
      <w:pPr>
        <w:pStyle w:val="ListParagraph"/>
        <w:numPr>
          <w:ilvl w:val="1"/>
          <w:numId w:val="22"/>
        </w:numPr>
        <w:spacing w:after="0"/>
        <w:rPr>
          <w:b w:val="0"/>
          <w:bCs/>
          <w:szCs w:val="24"/>
        </w:rPr>
      </w:pPr>
      <w:r w:rsidRPr="0066625D">
        <w:rPr>
          <w:b w:val="0"/>
          <w:bCs/>
          <w:szCs w:val="24"/>
        </w:rPr>
        <w:t xml:space="preserve">The </w:t>
      </w:r>
      <w:r w:rsidR="00CA36B1" w:rsidRPr="0066625D">
        <w:rPr>
          <w:b w:val="0"/>
          <w:bCs/>
          <w:szCs w:val="24"/>
        </w:rPr>
        <w:t xml:space="preserve">involvement of </w:t>
      </w:r>
      <w:r w:rsidR="00FB4B91" w:rsidRPr="0066625D">
        <w:rPr>
          <w:b w:val="0"/>
          <w:bCs/>
          <w:szCs w:val="24"/>
        </w:rPr>
        <w:t xml:space="preserve">additional </w:t>
      </w:r>
      <w:r w:rsidR="00FA7783" w:rsidRPr="0066625D">
        <w:rPr>
          <w:b w:val="0"/>
          <w:bCs/>
          <w:szCs w:val="24"/>
        </w:rPr>
        <w:t>works of arts (</w:t>
      </w:r>
      <w:r w:rsidR="00996DD9" w:rsidRPr="0066625D">
        <w:rPr>
          <w:b w:val="0"/>
          <w:bCs/>
          <w:szCs w:val="24"/>
        </w:rPr>
        <w:t xml:space="preserve">e.g., </w:t>
      </w:r>
      <w:r w:rsidR="00FA7783" w:rsidRPr="0066625D">
        <w:rPr>
          <w:b w:val="0"/>
          <w:bCs/>
          <w:szCs w:val="24"/>
        </w:rPr>
        <w:t xml:space="preserve">companion books, films, etc.) </w:t>
      </w:r>
      <w:r w:rsidR="00F916AF" w:rsidRPr="0066625D">
        <w:rPr>
          <w:b w:val="0"/>
          <w:bCs/>
          <w:szCs w:val="24"/>
        </w:rPr>
        <w:t>and</w:t>
      </w:r>
      <w:r w:rsidR="00792629" w:rsidRPr="0066625D">
        <w:rPr>
          <w:b w:val="0"/>
          <w:bCs/>
          <w:szCs w:val="24"/>
        </w:rPr>
        <w:t>/or</w:t>
      </w:r>
      <w:r w:rsidR="00F916AF" w:rsidRPr="0066625D">
        <w:rPr>
          <w:b w:val="0"/>
          <w:bCs/>
          <w:szCs w:val="24"/>
        </w:rPr>
        <w:t xml:space="preserve"> </w:t>
      </w:r>
      <w:r w:rsidR="00FD1E87" w:rsidRPr="0066625D">
        <w:rPr>
          <w:b w:val="0"/>
          <w:bCs/>
          <w:szCs w:val="24"/>
        </w:rPr>
        <w:t xml:space="preserve">individuals (e.g., </w:t>
      </w:r>
      <w:r w:rsidR="00293D5F">
        <w:rPr>
          <w:b w:val="0"/>
          <w:bCs/>
          <w:szCs w:val="24"/>
        </w:rPr>
        <w:t>local authors</w:t>
      </w:r>
      <w:r w:rsidR="00FA5B95">
        <w:rPr>
          <w:b w:val="0"/>
          <w:bCs/>
          <w:szCs w:val="24"/>
        </w:rPr>
        <w:t xml:space="preserve"> and </w:t>
      </w:r>
      <w:r w:rsidR="00996DD9" w:rsidRPr="0066625D">
        <w:rPr>
          <w:b w:val="0"/>
          <w:bCs/>
          <w:szCs w:val="24"/>
        </w:rPr>
        <w:t xml:space="preserve">artists, </w:t>
      </w:r>
      <w:r w:rsidR="00FA5B95">
        <w:rPr>
          <w:b w:val="0"/>
          <w:bCs/>
          <w:szCs w:val="24"/>
        </w:rPr>
        <w:t>teachers</w:t>
      </w:r>
      <w:r w:rsidR="00996DD9" w:rsidRPr="0066625D">
        <w:rPr>
          <w:b w:val="0"/>
          <w:bCs/>
          <w:szCs w:val="24"/>
        </w:rPr>
        <w:t xml:space="preserve">, </w:t>
      </w:r>
      <w:r w:rsidR="00FA5B95">
        <w:rPr>
          <w:b w:val="0"/>
          <w:bCs/>
          <w:szCs w:val="24"/>
        </w:rPr>
        <w:t xml:space="preserve">workshop leaders, </w:t>
      </w:r>
      <w:r w:rsidR="008F03D0" w:rsidRPr="0066625D">
        <w:rPr>
          <w:b w:val="0"/>
          <w:bCs/>
          <w:szCs w:val="24"/>
        </w:rPr>
        <w:t xml:space="preserve">field experts, </w:t>
      </w:r>
      <w:r w:rsidR="00996DD9" w:rsidRPr="0066625D">
        <w:rPr>
          <w:b w:val="0"/>
          <w:bCs/>
          <w:szCs w:val="24"/>
        </w:rPr>
        <w:t xml:space="preserve">etc.) </w:t>
      </w:r>
      <w:r w:rsidR="000A6256">
        <w:rPr>
          <w:b w:val="0"/>
          <w:bCs/>
          <w:szCs w:val="24"/>
        </w:rPr>
        <w:t xml:space="preserve">and their relevance to audiences the </w:t>
      </w:r>
      <w:r w:rsidR="00C60BE8">
        <w:rPr>
          <w:b w:val="0"/>
          <w:bCs/>
          <w:szCs w:val="24"/>
        </w:rPr>
        <w:t>activities</w:t>
      </w:r>
      <w:r w:rsidR="009D6BFD">
        <w:rPr>
          <w:b w:val="0"/>
          <w:bCs/>
          <w:szCs w:val="24"/>
        </w:rPr>
        <w:t xml:space="preserve"> aim</w:t>
      </w:r>
      <w:r w:rsidR="00C60BE8">
        <w:rPr>
          <w:b w:val="0"/>
          <w:bCs/>
          <w:szCs w:val="24"/>
        </w:rPr>
        <w:t xml:space="preserve"> </w:t>
      </w:r>
      <w:r w:rsidR="009D6BFD">
        <w:rPr>
          <w:b w:val="0"/>
          <w:bCs/>
          <w:szCs w:val="24"/>
        </w:rPr>
        <w:t>to serve.</w:t>
      </w:r>
    </w:p>
    <w:p w14:paraId="1E7F4D14" w14:textId="77777777" w:rsidR="000668D2" w:rsidRDefault="000668D2" w:rsidP="000668D2">
      <w:pPr>
        <w:pStyle w:val="ListParagraph"/>
        <w:numPr>
          <w:ilvl w:val="0"/>
          <w:numId w:val="0"/>
        </w:numPr>
        <w:spacing w:after="0"/>
        <w:ind w:left="1440"/>
        <w:rPr>
          <w:b w:val="0"/>
          <w:bCs/>
          <w:szCs w:val="24"/>
        </w:rPr>
      </w:pPr>
    </w:p>
    <w:p w14:paraId="58E75D35" w14:textId="323CC34F" w:rsidR="008A3A28" w:rsidRPr="00B644C9" w:rsidRDefault="001509E4" w:rsidP="00B644C9">
      <w:pPr>
        <w:pStyle w:val="ListParagraph"/>
        <w:numPr>
          <w:ilvl w:val="0"/>
          <w:numId w:val="22"/>
        </w:numPr>
        <w:spacing w:after="0"/>
        <w:rPr>
          <w:b w:val="0"/>
          <w:bCs/>
          <w:szCs w:val="24"/>
        </w:rPr>
      </w:pPr>
      <w:r w:rsidRPr="00A21540">
        <w:rPr>
          <w:b w:val="0"/>
          <w:bCs/>
          <w:szCs w:val="24"/>
          <w:u w:val="single"/>
        </w:rPr>
        <w:t>Depth of audience engagement</w:t>
      </w:r>
      <w:r w:rsidRPr="00DD0B08">
        <w:rPr>
          <w:b w:val="0"/>
          <w:bCs/>
          <w:szCs w:val="24"/>
        </w:rPr>
        <w:t>. The panel will</w:t>
      </w:r>
      <w:r w:rsidR="00866D3D" w:rsidRPr="00DD0B08">
        <w:rPr>
          <w:b w:val="0"/>
          <w:bCs/>
          <w:szCs w:val="24"/>
        </w:rPr>
        <w:t xml:space="preserve"> assess</w:t>
      </w:r>
      <w:r w:rsidR="0088069B" w:rsidRPr="00DD0B08">
        <w:rPr>
          <w:b w:val="0"/>
          <w:bCs/>
          <w:szCs w:val="24"/>
        </w:rPr>
        <w:t>:</w:t>
      </w:r>
    </w:p>
    <w:p w14:paraId="538D28B1" w14:textId="287CAAFD" w:rsidR="00612609" w:rsidRDefault="00612609" w:rsidP="009D6BFD">
      <w:pPr>
        <w:pStyle w:val="ListParagraph"/>
        <w:numPr>
          <w:ilvl w:val="1"/>
          <w:numId w:val="22"/>
        </w:numPr>
        <w:spacing w:after="0"/>
        <w:rPr>
          <w:b w:val="0"/>
          <w:bCs/>
          <w:szCs w:val="24"/>
        </w:rPr>
      </w:pPr>
      <w:r w:rsidRPr="009D6BFD">
        <w:rPr>
          <w:b w:val="0"/>
          <w:bCs/>
          <w:szCs w:val="24"/>
        </w:rPr>
        <w:t xml:space="preserve">The </w:t>
      </w:r>
      <w:r w:rsidR="00841DFE">
        <w:rPr>
          <w:b w:val="0"/>
          <w:bCs/>
          <w:szCs w:val="24"/>
        </w:rPr>
        <w:t xml:space="preserve">clarity </w:t>
      </w:r>
      <w:r w:rsidR="006E6034">
        <w:rPr>
          <w:b w:val="0"/>
          <w:bCs/>
          <w:szCs w:val="24"/>
        </w:rPr>
        <w:t xml:space="preserve">of the </w:t>
      </w:r>
      <w:r w:rsidRPr="009D6BFD">
        <w:rPr>
          <w:b w:val="0"/>
          <w:bCs/>
          <w:szCs w:val="24"/>
        </w:rPr>
        <w:t xml:space="preserve">applicant’s </w:t>
      </w:r>
      <w:r w:rsidR="006E6034">
        <w:rPr>
          <w:b w:val="0"/>
          <w:bCs/>
          <w:szCs w:val="24"/>
        </w:rPr>
        <w:t xml:space="preserve">plan </w:t>
      </w:r>
      <w:r w:rsidRPr="009D6BFD">
        <w:rPr>
          <w:b w:val="0"/>
          <w:bCs/>
          <w:szCs w:val="24"/>
        </w:rPr>
        <w:t>to engage audiences of various abilities, cultural backgrounds, educational levels, races, ethnicities, occupations</w:t>
      </w:r>
      <w:r w:rsidR="00A92107">
        <w:rPr>
          <w:b w:val="0"/>
          <w:bCs/>
          <w:szCs w:val="24"/>
        </w:rPr>
        <w:t xml:space="preserve">, </w:t>
      </w:r>
      <w:r w:rsidR="00E73EA2">
        <w:rPr>
          <w:b w:val="0"/>
          <w:bCs/>
          <w:szCs w:val="24"/>
        </w:rPr>
        <w:t>an</w:t>
      </w:r>
      <w:r w:rsidR="00F94016">
        <w:rPr>
          <w:b w:val="0"/>
          <w:bCs/>
          <w:szCs w:val="24"/>
        </w:rPr>
        <w:t xml:space="preserve">d experiences </w:t>
      </w:r>
      <w:r w:rsidR="005169DA">
        <w:rPr>
          <w:b w:val="0"/>
          <w:bCs/>
          <w:szCs w:val="24"/>
        </w:rPr>
        <w:t xml:space="preserve">with arts </w:t>
      </w:r>
      <w:r w:rsidR="00AC0E61">
        <w:rPr>
          <w:b w:val="0"/>
          <w:bCs/>
          <w:szCs w:val="24"/>
        </w:rPr>
        <w:t>participation.</w:t>
      </w:r>
    </w:p>
    <w:p w14:paraId="39D3DA5A" w14:textId="15885C8B" w:rsidR="0088069B" w:rsidRDefault="00B26074" w:rsidP="00F45EE2">
      <w:pPr>
        <w:pStyle w:val="ListParagraph"/>
        <w:numPr>
          <w:ilvl w:val="1"/>
          <w:numId w:val="22"/>
        </w:numPr>
        <w:spacing w:after="0"/>
        <w:rPr>
          <w:b w:val="0"/>
          <w:bCs/>
          <w:szCs w:val="24"/>
        </w:rPr>
      </w:pPr>
      <w:r w:rsidRPr="00F45EE2">
        <w:rPr>
          <w:b w:val="0"/>
          <w:bCs/>
          <w:szCs w:val="24"/>
        </w:rPr>
        <w:t xml:space="preserve">The applicant’s </w:t>
      </w:r>
      <w:r w:rsidR="00445C00" w:rsidRPr="00F45EE2">
        <w:rPr>
          <w:b w:val="0"/>
          <w:bCs/>
          <w:szCs w:val="24"/>
        </w:rPr>
        <w:t xml:space="preserve">efforts </w:t>
      </w:r>
      <w:r w:rsidR="000E7887" w:rsidRPr="00F45EE2">
        <w:rPr>
          <w:b w:val="0"/>
          <w:bCs/>
          <w:szCs w:val="24"/>
        </w:rPr>
        <w:t xml:space="preserve">to foster new </w:t>
      </w:r>
      <w:r w:rsidR="00BF24FF" w:rsidRPr="00F45EE2">
        <w:rPr>
          <w:b w:val="0"/>
          <w:bCs/>
          <w:szCs w:val="24"/>
        </w:rPr>
        <w:t>and/</w:t>
      </w:r>
      <w:r w:rsidR="00445C00" w:rsidRPr="00F45EE2">
        <w:rPr>
          <w:b w:val="0"/>
          <w:bCs/>
          <w:szCs w:val="24"/>
        </w:rPr>
        <w:t xml:space="preserve">or strengthen existing </w:t>
      </w:r>
      <w:r w:rsidR="000E7887" w:rsidRPr="00F45EE2">
        <w:rPr>
          <w:b w:val="0"/>
          <w:bCs/>
          <w:szCs w:val="24"/>
        </w:rPr>
        <w:t xml:space="preserve">partnerships </w:t>
      </w:r>
      <w:proofErr w:type="gramStart"/>
      <w:r w:rsidR="00A4430F" w:rsidRPr="00F45EE2">
        <w:rPr>
          <w:b w:val="0"/>
          <w:bCs/>
          <w:szCs w:val="24"/>
        </w:rPr>
        <w:t xml:space="preserve">as a way </w:t>
      </w:r>
      <w:r w:rsidR="007772AD" w:rsidRPr="00F45EE2">
        <w:rPr>
          <w:b w:val="0"/>
          <w:bCs/>
          <w:szCs w:val="24"/>
        </w:rPr>
        <w:t>to</w:t>
      </w:r>
      <w:proofErr w:type="gramEnd"/>
      <w:r w:rsidR="007772AD" w:rsidRPr="00F45EE2">
        <w:rPr>
          <w:b w:val="0"/>
          <w:bCs/>
          <w:szCs w:val="24"/>
        </w:rPr>
        <w:t xml:space="preserve"> </w:t>
      </w:r>
      <w:r w:rsidR="000E7887" w:rsidRPr="00F45EE2">
        <w:rPr>
          <w:b w:val="0"/>
          <w:bCs/>
          <w:szCs w:val="24"/>
        </w:rPr>
        <w:t>broaden audience participation beyond the primary constituent base.</w:t>
      </w:r>
    </w:p>
    <w:p w14:paraId="7D3D4A6E" w14:textId="0560F801" w:rsidR="00F45EE2" w:rsidRDefault="000E7887" w:rsidP="00F45EE2">
      <w:pPr>
        <w:pStyle w:val="ListParagraph"/>
        <w:numPr>
          <w:ilvl w:val="1"/>
          <w:numId w:val="22"/>
        </w:numPr>
        <w:spacing w:after="0"/>
        <w:rPr>
          <w:b w:val="0"/>
          <w:bCs/>
          <w:szCs w:val="24"/>
        </w:rPr>
      </w:pPr>
      <w:r w:rsidRPr="00F45EE2">
        <w:rPr>
          <w:b w:val="0"/>
          <w:bCs/>
          <w:szCs w:val="24"/>
        </w:rPr>
        <w:t>The variety of locations where programs will occur.</w:t>
      </w:r>
    </w:p>
    <w:p w14:paraId="29350AA3" w14:textId="77777777" w:rsidR="00B644C9" w:rsidRPr="00777274" w:rsidRDefault="00B644C9" w:rsidP="00B644C9">
      <w:pPr>
        <w:pStyle w:val="ListParagraph"/>
        <w:numPr>
          <w:ilvl w:val="0"/>
          <w:numId w:val="0"/>
        </w:numPr>
        <w:spacing w:after="0"/>
        <w:ind w:left="1440"/>
        <w:rPr>
          <w:b w:val="0"/>
          <w:bCs/>
          <w:szCs w:val="24"/>
        </w:rPr>
      </w:pPr>
    </w:p>
    <w:p w14:paraId="689F336A" w14:textId="31F39550" w:rsidR="00A633BA" w:rsidRDefault="00A0189D" w:rsidP="00F45EE2">
      <w:pPr>
        <w:pStyle w:val="ListParagraph"/>
        <w:numPr>
          <w:ilvl w:val="0"/>
          <w:numId w:val="22"/>
        </w:numPr>
        <w:spacing w:after="0"/>
        <w:rPr>
          <w:b w:val="0"/>
          <w:bCs/>
          <w:szCs w:val="24"/>
        </w:rPr>
      </w:pPr>
      <w:r w:rsidRPr="00964DD9">
        <w:rPr>
          <w:b w:val="0"/>
          <w:bCs/>
          <w:szCs w:val="24"/>
          <w:u w:val="single"/>
        </w:rPr>
        <w:t>Resource management</w:t>
      </w:r>
      <w:r>
        <w:rPr>
          <w:b w:val="0"/>
          <w:bCs/>
          <w:szCs w:val="24"/>
        </w:rPr>
        <w:t>. The panel will assess:</w:t>
      </w:r>
    </w:p>
    <w:p w14:paraId="083B322C" w14:textId="33641471" w:rsidR="00C02920" w:rsidRPr="00E45A15" w:rsidRDefault="00790527" w:rsidP="00E45A15">
      <w:pPr>
        <w:pStyle w:val="ListParagraph"/>
        <w:numPr>
          <w:ilvl w:val="1"/>
          <w:numId w:val="23"/>
        </w:numPr>
        <w:spacing w:after="0"/>
        <w:rPr>
          <w:b w:val="0"/>
          <w:bCs/>
          <w:szCs w:val="24"/>
        </w:rPr>
      </w:pPr>
      <w:r w:rsidRPr="00E45A15">
        <w:rPr>
          <w:b w:val="0"/>
          <w:bCs/>
          <w:szCs w:val="24"/>
        </w:rPr>
        <w:t xml:space="preserve">The applicant’s and partners’ </w:t>
      </w:r>
      <w:r w:rsidR="001509E4" w:rsidRPr="00E45A15">
        <w:rPr>
          <w:b w:val="0"/>
          <w:bCs/>
          <w:szCs w:val="24"/>
        </w:rPr>
        <w:t>capacity</w:t>
      </w:r>
      <w:r w:rsidR="00753440">
        <w:rPr>
          <w:b w:val="0"/>
          <w:bCs/>
          <w:szCs w:val="24"/>
        </w:rPr>
        <w:t xml:space="preserve"> to produce all programming components.</w:t>
      </w:r>
    </w:p>
    <w:p w14:paraId="599F2FCB" w14:textId="6250E5F7" w:rsidR="00C02920" w:rsidRPr="00E45A15" w:rsidRDefault="00C02920" w:rsidP="00E45A15">
      <w:pPr>
        <w:pStyle w:val="ListParagraph"/>
        <w:numPr>
          <w:ilvl w:val="1"/>
          <w:numId w:val="23"/>
        </w:numPr>
        <w:spacing w:after="0"/>
        <w:rPr>
          <w:b w:val="0"/>
          <w:bCs/>
          <w:szCs w:val="24"/>
        </w:rPr>
      </w:pPr>
      <w:r w:rsidRPr="00E45A15">
        <w:rPr>
          <w:b w:val="0"/>
          <w:bCs/>
          <w:szCs w:val="24"/>
        </w:rPr>
        <w:t>T</w:t>
      </w:r>
      <w:r w:rsidR="001509E4" w:rsidRPr="00E45A15">
        <w:rPr>
          <w:b w:val="0"/>
          <w:bCs/>
          <w:szCs w:val="24"/>
        </w:rPr>
        <w:t>he participation of personnel</w:t>
      </w:r>
      <w:r w:rsidR="002F5B3D">
        <w:rPr>
          <w:b w:val="0"/>
          <w:bCs/>
          <w:szCs w:val="24"/>
        </w:rPr>
        <w:t xml:space="preserve"> with experience in community programming and grant management</w:t>
      </w:r>
      <w:r w:rsidR="00584A9E">
        <w:rPr>
          <w:b w:val="0"/>
          <w:bCs/>
          <w:szCs w:val="24"/>
        </w:rPr>
        <w:t>.</w:t>
      </w:r>
    </w:p>
    <w:p w14:paraId="0F36D949" w14:textId="5C42FFA6" w:rsidR="001509E4" w:rsidRDefault="00C02920" w:rsidP="00E45A15">
      <w:pPr>
        <w:pStyle w:val="ListParagraph"/>
        <w:numPr>
          <w:ilvl w:val="1"/>
          <w:numId w:val="23"/>
        </w:numPr>
        <w:spacing w:after="0"/>
        <w:rPr>
          <w:b w:val="0"/>
          <w:bCs/>
          <w:szCs w:val="24"/>
        </w:rPr>
      </w:pPr>
      <w:r w:rsidRPr="00E45A15">
        <w:rPr>
          <w:b w:val="0"/>
          <w:bCs/>
          <w:szCs w:val="24"/>
        </w:rPr>
        <w:t>A</w:t>
      </w:r>
      <w:r w:rsidR="001509E4" w:rsidRPr="00E45A15">
        <w:rPr>
          <w:b w:val="0"/>
          <w:bCs/>
          <w:szCs w:val="24"/>
        </w:rPr>
        <w:t xml:space="preserve"> reasonable budget </w:t>
      </w:r>
      <w:r w:rsidR="003B30F6" w:rsidRPr="00E45A15">
        <w:rPr>
          <w:b w:val="0"/>
          <w:bCs/>
          <w:szCs w:val="24"/>
        </w:rPr>
        <w:t xml:space="preserve">that </w:t>
      </w:r>
      <w:r w:rsidR="002F5B3D">
        <w:rPr>
          <w:b w:val="0"/>
          <w:bCs/>
          <w:szCs w:val="24"/>
        </w:rPr>
        <w:t xml:space="preserve">demonstrates </w:t>
      </w:r>
      <w:r w:rsidR="001C67B7">
        <w:rPr>
          <w:b w:val="0"/>
          <w:bCs/>
          <w:szCs w:val="24"/>
        </w:rPr>
        <w:t xml:space="preserve">a plan for the </w:t>
      </w:r>
      <w:r w:rsidR="001509E4" w:rsidRPr="00E45A15">
        <w:rPr>
          <w:b w:val="0"/>
          <w:bCs/>
          <w:szCs w:val="24"/>
        </w:rPr>
        <w:t>required 1-to-1 match</w:t>
      </w:r>
      <w:r w:rsidR="00964DD9">
        <w:rPr>
          <w:b w:val="0"/>
          <w:bCs/>
          <w:szCs w:val="24"/>
        </w:rPr>
        <w:t xml:space="preserve"> and shows</w:t>
      </w:r>
      <w:r w:rsidR="006C7A91">
        <w:rPr>
          <w:b w:val="0"/>
          <w:bCs/>
          <w:szCs w:val="24"/>
        </w:rPr>
        <w:t xml:space="preserve"> </w:t>
      </w:r>
      <w:r w:rsidR="00EE3694">
        <w:rPr>
          <w:b w:val="0"/>
          <w:bCs/>
          <w:szCs w:val="24"/>
        </w:rPr>
        <w:t xml:space="preserve">direct compensation to </w:t>
      </w:r>
      <w:r w:rsidR="006C7A91">
        <w:rPr>
          <w:b w:val="0"/>
          <w:bCs/>
          <w:szCs w:val="24"/>
        </w:rPr>
        <w:t xml:space="preserve">local </w:t>
      </w:r>
      <w:r w:rsidR="00EE3694">
        <w:rPr>
          <w:b w:val="0"/>
          <w:bCs/>
          <w:szCs w:val="24"/>
        </w:rPr>
        <w:t>artists</w:t>
      </w:r>
      <w:r w:rsidR="0036705B">
        <w:rPr>
          <w:b w:val="0"/>
          <w:bCs/>
          <w:szCs w:val="24"/>
        </w:rPr>
        <w:t xml:space="preserve"> </w:t>
      </w:r>
      <w:r w:rsidR="00E21799">
        <w:rPr>
          <w:b w:val="0"/>
          <w:bCs/>
          <w:szCs w:val="24"/>
        </w:rPr>
        <w:t xml:space="preserve">involved in </w:t>
      </w:r>
      <w:r w:rsidR="0036705B">
        <w:rPr>
          <w:b w:val="0"/>
          <w:bCs/>
          <w:szCs w:val="24"/>
        </w:rPr>
        <w:t>the project.</w:t>
      </w:r>
    </w:p>
    <w:p w14:paraId="79332F5E" w14:textId="77777777" w:rsidR="00B644C9" w:rsidRDefault="00B644C9" w:rsidP="00B644C9">
      <w:pPr>
        <w:pStyle w:val="ListParagraph"/>
        <w:numPr>
          <w:ilvl w:val="0"/>
          <w:numId w:val="0"/>
        </w:numPr>
        <w:spacing w:after="0"/>
        <w:ind w:left="1440"/>
        <w:rPr>
          <w:b w:val="0"/>
          <w:bCs/>
          <w:szCs w:val="24"/>
        </w:rPr>
      </w:pPr>
    </w:p>
    <w:p w14:paraId="7B2F896D" w14:textId="76ACFD69" w:rsidR="00B644C9" w:rsidRPr="00B644C9" w:rsidRDefault="00EF053E" w:rsidP="00B644C9">
      <w:pPr>
        <w:pStyle w:val="ListParagraph"/>
        <w:numPr>
          <w:ilvl w:val="0"/>
          <w:numId w:val="23"/>
        </w:numPr>
        <w:spacing w:after="0"/>
        <w:rPr>
          <w:b w:val="0"/>
          <w:bCs/>
          <w:szCs w:val="24"/>
        </w:rPr>
      </w:pPr>
      <w:r w:rsidRPr="00156F5F">
        <w:rPr>
          <w:b w:val="0"/>
          <w:bCs/>
          <w:szCs w:val="24"/>
          <w:u w:val="single"/>
        </w:rPr>
        <w:lastRenderedPageBreak/>
        <w:t>Overall plan for success</w:t>
      </w:r>
      <w:r>
        <w:rPr>
          <w:b w:val="0"/>
          <w:bCs/>
          <w:szCs w:val="24"/>
        </w:rPr>
        <w:t>. The panel will assess:</w:t>
      </w:r>
    </w:p>
    <w:p w14:paraId="3EE6B7D9" w14:textId="535B73F5" w:rsidR="00156F5F" w:rsidRDefault="003C686B" w:rsidP="00EF053E">
      <w:pPr>
        <w:pStyle w:val="ListParagraph"/>
        <w:numPr>
          <w:ilvl w:val="1"/>
          <w:numId w:val="23"/>
        </w:numPr>
        <w:spacing w:after="0"/>
        <w:rPr>
          <w:b w:val="0"/>
          <w:bCs/>
          <w:szCs w:val="24"/>
        </w:rPr>
      </w:pPr>
      <w:r>
        <w:rPr>
          <w:b w:val="0"/>
          <w:bCs/>
          <w:szCs w:val="24"/>
        </w:rPr>
        <w:t>The applicant’s c</w:t>
      </w:r>
      <w:r w:rsidR="00156F5F">
        <w:rPr>
          <w:b w:val="0"/>
          <w:bCs/>
          <w:szCs w:val="24"/>
        </w:rPr>
        <w:t xml:space="preserve">learly stated goals </w:t>
      </w:r>
      <w:r w:rsidR="003E3E2E">
        <w:rPr>
          <w:b w:val="0"/>
          <w:bCs/>
          <w:szCs w:val="24"/>
        </w:rPr>
        <w:t xml:space="preserve">for the project </w:t>
      </w:r>
      <w:r w:rsidR="00156F5F">
        <w:rPr>
          <w:b w:val="0"/>
          <w:bCs/>
          <w:szCs w:val="24"/>
        </w:rPr>
        <w:t xml:space="preserve">and </w:t>
      </w:r>
      <w:r w:rsidR="0004560D">
        <w:rPr>
          <w:b w:val="0"/>
          <w:bCs/>
          <w:szCs w:val="24"/>
        </w:rPr>
        <w:t>how its partnerships</w:t>
      </w:r>
      <w:r w:rsidR="00775487">
        <w:rPr>
          <w:b w:val="0"/>
          <w:bCs/>
          <w:szCs w:val="24"/>
        </w:rPr>
        <w:t xml:space="preserve"> and programming activities support those goals. </w:t>
      </w:r>
      <w:r w:rsidR="003E3E2E">
        <w:rPr>
          <w:b w:val="0"/>
          <w:bCs/>
          <w:szCs w:val="24"/>
        </w:rPr>
        <w:t xml:space="preserve">At a minimum, the </w:t>
      </w:r>
      <w:r w:rsidR="001511A0">
        <w:rPr>
          <w:b w:val="0"/>
          <w:bCs/>
          <w:szCs w:val="24"/>
        </w:rPr>
        <w:t xml:space="preserve">goals should </w:t>
      </w:r>
      <w:r w:rsidR="00DD6BCA">
        <w:rPr>
          <w:b w:val="0"/>
          <w:bCs/>
          <w:szCs w:val="24"/>
        </w:rPr>
        <w:t xml:space="preserve">align with the goals </w:t>
      </w:r>
      <w:r w:rsidR="00D01F74">
        <w:rPr>
          <w:b w:val="0"/>
          <w:bCs/>
          <w:szCs w:val="24"/>
        </w:rPr>
        <w:t xml:space="preserve">of the NEA Big Read: to inspire </w:t>
      </w:r>
      <w:r w:rsidR="005075CA">
        <w:rPr>
          <w:b w:val="0"/>
          <w:bCs/>
          <w:szCs w:val="24"/>
        </w:rPr>
        <w:t>meaningful conversations, celebrate local creativity, elevate a variety of voices and perspectives, and build stronger connections in each community.</w:t>
      </w:r>
    </w:p>
    <w:p w14:paraId="325C17C2" w14:textId="45C136F5" w:rsidR="001F41B7" w:rsidRDefault="00775487" w:rsidP="00EF053E">
      <w:pPr>
        <w:pStyle w:val="ListParagraph"/>
        <w:numPr>
          <w:ilvl w:val="1"/>
          <w:numId w:val="23"/>
        </w:numPr>
        <w:spacing w:after="0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The applicant’s </w:t>
      </w:r>
      <w:r w:rsidR="0004560D">
        <w:rPr>
          <w:b w:val="0"/>
          <w:bCs/>
          <w:szCs w:val="24"/>
        </w:rPr>
        <w:t xml:space="preserve">plan for evaluating if and how </w:t>
      </w:r>
      <w:r>
        <w:rPr>
          <w:b w:val="0"/>
          <w:bCs/>
          <w:szCs w:val="24"/>
        </w:rPr>
        <w:t xml:space="preserve">the stated </w:t>
      </w:r>
      <w:r w:rsidR="0004560D">
        <w:rPr>
          <w:b w:val="0"/>
          <w:bCs/>
          <w:szCs w:val="24"/>
        </w:rPr>
        <w:t xml:space="preserve">goals </w:t>
      </w:r>
      <w:r>
        <w:rPr>
          <w:b w:val="0"/>
          <w:bCs/>
          <w:szCs w:val="24"/>
        </w:rPr>
        <w:t>a</w:t>
      </w:r>
      <w:r w:rsidR="0004560D">
        <w:rPr>
          <w:b w:val="0"/>
          <w:bCs/>
          <w:szCs w:val="24"/>
        </w:rPr>
        <w:t>re met.</w:t>
      </w:r>
    </w:p>
    <w:p w14:paraId="50B6C218" w14:textId="77777777" w:rsidR="00156F5F" w:rsidRDefault="00156F5F" w:rsidP="001B497A">
      <w:pPr>
        <w:pStyle w:val="ListParagraph"/>
        <w:numPr>
          <w:ilvl w:val="0"/>
          <w:numId w:val="0"/>
        </w:numPr>
        <w:spacing w:after="0"/>
        <w:ind w:left="1440"/>
        <w:rPr>
          <w:b w:val="0"/>
          <w:bCs/>
          <w:szCs w:val="24"/>
        </w:rPr>
      </w:pPr>
    </w:p>
    <w:p w14:paraId="50658777" w14:textId="77777777" w:rsidR="001B497A" w:rsidRDefault="001B497A" w:rsidP="001B497A">
      <w:pPr>
        <w:pStyle w:val="ListParagraph"/>
        <w:numPr>
          <w:ilvl w:val="0"/>
          <w:numId w:val="0"/>
        </w:numPr>
        <w:spacing w:after="0"/>
        <w:ind w:left="1440"/>
        <w:rPr>
          <w:b w:val="0"/>
          <w:bCs/>
          <w:szCs w:val="24"/>
        </w:rPr>
      </w:pPr>
    </w:p>
    <w:p w14:paraId="01B3D08B" w14:textId="696732C6" w:rsidR="004C1DCC" w:rsidRPr="00F24CF2" w:rsidRDefault="00B4685C" w:rsidP="0088069B">
      <w:pPr>
        <w:pStyle w:val="Heading2"/>
        <w:rPr>
          <w:b w:val="0"/>
          <w:bCs/>
        </w:rPr>
      </w:pPr>
      <w:r w:rsidRPr="00F24CF2">
        <w:rPr>
          <w:rStyle w:val="Heading2altChar"/>
          <w:b w:val="0"/>
        </w:rPr>
        <w:t>Timeline</w:t>
      </w:r>
    </w:p>
    <w:tbl>
      <w:tblPr>
        <w:tblStyle w:val="TableGrid"/>
        <w:tblW w:w="870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890"/>
        <w:gridCol w:w="6810"/>
      </w:tblGrid>
      <w:tr w:rsidR="004C1DCC" w:rsidRPr="00F24CF2" w14:paraId="01C481C9" w14:textId="77777777" w:rsidTr="001E26F0">
        <w:trPr>
          <w:trHeight w:val="300"/>
        </w:trPr>
        <w:tc>
          <w:tcPr>
            <w:tcW w:w="1890" w:type="dxa"/>
            <w:tcBorders>
              <w:top w:val="nil"/>
              <w:left w:val="nil"/>
              <w:bottom w:val="single" w:sz="8" w:space="0" w:color="94A4FF" w:themeColor="accent4"/>
              <w:right w:val="nil"/>
            </w:tcBorders>
          </w:tcPr>
          <w:p w14:paraId="6A541A11" w14:textId="77777777" w:rsidR="004C1DCC" w:rsidRPr="00F24CF2" w:rsidRDefault="004C1DCC">
            <w:pPr>
              <w:pStyle w:val="Heading3"/>
              <w:rPr>
                <w:rFonts w:eastAsia="Epilogue SemiBold" w:cs="Epilogue SemiBold"/>
                <w:b w:val="0"/>
                <w:bCs/>
              </w:rPr>
            </w:pPr>
            <w:r w:rsidRPr="00F24CF2">
              <w:rPr>
                <w:rFonts w:eastAsia="Epilogue SemiBold" w:cs="Epilogue SemiBold"/>
                <w:b w:val="0"/>
                <w:bCs/>
              </w:rPr>
              <w:t xml:space="preserve">Apply  </w:t>
            </w:r>
          </w:p>
          <w:p w14:paraId="3778F983" w14:textId="77777777" w:rsidR="004C1DCC" w:rsidRPr="00F24CF2" w:rsidRDefault="004C1DCC">
            <w:pPr>
              <w:pStyle w:val="Heading3"/>
              <w:rPr>
                <w:rFonts w:eastAsia="Epilogue SemiBold" w:cs="Epilogue SemiBold"/>
                <w:b w:val="0"/>
                <w:bCs/>
              </w:rPr>
            </w:pPr>
            <w:r w:rsidRPr="00F24CF2">
              <w:rPr>
                <w:rFonts w:eastAsia="Epilogue SemiBold" w:cs="Epilogue SemiBold"/>
                <w:b w:val="0"/>
                <w:bCs/>
              </w:rPr>
              <w:t xml:space="preserve"> 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8" w:space="0" w:color="94A4FF" w:themeColor="accent4"/>
              <w:right w:val="nil"/>
            </w:tcBorders>
          </w:tcPr>
          <w:p w14:paraId="3708E052" w14:textId="77777777" w:rsidR="004C1DCC" w:rsidRPr="00F24CF2" w:rsidRDefault="004C1DCC">
            <w:pPr>
              <w:rPr>
                <w:b w:val="0"/>
                <w:bCs/>
              </w:rPr>
            </w:pPr>
            <w:r w:rsidRPr="00F24CF2">
              <w:rPr>
                <w:b w:val="0"/>
                <w:bCs/>
              </w:rPr>
              <w:t>There is a two-step application process.</w:t>
            </w:r>
          </w:p>
          <w:p w14:paraId="6A927970" w14:textId="5E1A03B0" w:rsidR="004C1DCC" w:rsidRPr="00F24CF2" w:rsidRDefault="004C1DCC" w:rsidP="004C1DCC">
            <w:pPr>
              <w:pStyle w:val="ListParagraph"/>
              <w:numPr>
                <w:ilvl w:val="0"/>
                <w:numId w:val="36"/>
              </w:numPr>
              <w:rPr>
                <w:b w:val="0"/>
                <w:bCs/>
              </w:rPr>
            </w:pPr>
            <w:r w:rsidRPr="00F24CF2">
              <w:rPr>
                <w:b w:val="0"/>
                <w:bCs/>
              </w:rPr>
              <w:t>Submit a</w:t>
            </w:r>
            <w:r w:rsidR="00B77FB8">
              <w:rPr>
                <w:b w:val="0"/>
                <w:bCs/>
              </w:rPr>
              <w:t xml:space="preserve"> mandatory</w:t>
            </w:r>
            <w:r w:rsidRPr="00F24CF2">
              <w:rPr>
                <w:b w:val="0"/>
                <w:bCs/>
              </w:rPr>
              <w:t xml:space="preserve"> intent to apply by </w:t>
            </w:r>
            <w:r w:rsidR="00B4685C" w:rsidRPr="00F24CF2">
              <w:rPr>
                <w:b w:val="0"/>
                <w:bCs/>
              </w:rPr>
              <w:t xml:space="preserve">January </w:t>
            </w:r>
            <w:r w:rsidR="00B77FB8">
              <w:rPr>
                <w:b w:val="0"/>
                <w:bCs/>
              </w:rPr>
              <w:t>23</w:t>
            </w:r>
            <w:r w:rsidRPr="00F24CF2">
              <w:rPr>
                <w:b w:val="0"/>
                <w:bCs/>
              </w:rPr>
              <w:t>.</w:t>
            </w:r>
          </w:p>
          <w:p w14:paraId="10499AC0" w14:textId="4F67B013" w:rsidR="004C1DCC" w:rsidRPr="00F24CF2" w:rsidRDefault="004C1DCC" w:rsidP="004C1DCC">
            <w:pPr>
              <w:pStyle w:val="ListParagraph"/>
              <w:numPr>
                <w:ilvl w:val="0"/>
                <w:numId w:val="29"/>
              </w:numPr>
              <w:rPr>
                <w:b w:val="0"/>
                <w:bCs/>
              </w:rPr>
            </w:pPr>
            <w:r w:rsidRPr="00F24CF2">
              <w:rPr>
                <w:b w:val="0"/>
                <w:bCs/>
              </w:rPr>
              <w:t xml:space="preserve">Submit a complete application by </w:t>
            </w:r>
            <w:r w:rsidR="00B4685C" w:rsidRPr="00F24CF2">
              <w:rPr>
                <w:b w:val="0"/>
                <w:bCs/>
              </w:rPr>
              <w:t xml:space="preserve">January </w:t>
            </w:r>
            <w:r w:rsidR="008E000A">
              <w:rPr>
                <w:b w:val="0"/>
                <w:bCs/>
              </w:rPr>
              <w:t>30</w:t>
            </w:r>
            <w:r w:rsidRPr="00F24CF2">
              <w:rPr>
                <w:b w:val="0"/>
                <w:bCs/>
              </w:rPr>
              <w:t>.</w:t>
            </w:r>
          </w:p>
          <w:p w14:paraId="72C28227" w14:textId="77777777" w:rsidR="004C1DCC" w:rsidRPr="00F24CF2" w:rsidRDefault="004C1DCC">
            <w:pPr>
              <w:rPr>
                <w:b w:val="0"/>
                <w:bCs/>
              </w:rPr>
            </w:pPr>
          </w:p>
          <w:p w14:paraId="2B07FA2C" w14:textId="67F153D8" w:rsidR="004C1DCC" w:rsidRPr="00F24CF2" w:rsidRDefault="004C1DCC">
            <w:pPr>
              <w:rPr>
                <w:b w:val="0"/>
                <w:bCs/>
                <w:i/>
              </w:rPr>
            </w:pPr>
            <w:r w:rsidRPr="00F24CF2">
              <w:rPr>
                <w:b w:val="0"/>
                <w:bCs/>
              </w:rPr>
              <w:t xml:space="preserve">Arts Midwest staff will review </w:t>
            </w:r>
            <w:r w:rsidR="008E000A">
              <w:rPr>
                <w:b w:val="0"/>
                <w:bCs/>
              </w:rPr>
              <w:t xml:space="preserve">applications for </w:t>
            </w:r>
            <w:r w:rsidRPr="00F24CF2">
              <w:rPr>
                <w:b w:val="0"/>
                <w:bCs/>
              </w:rPr>
              <w:t xml:space="preserve">eligibility and completeness. </w:t>
            </w:r>
            <w:r w:rsidRPr="00F24CF2">
              <w:rPr>
                <w:rStyle w:val="Emphasis"/>
                <w:b w:val="0"/>
                <w:bCs/>
                <w:i w:val="0"/>
                <w:iCs w:val="0"/>
              </w:rPr>
              <w:t xml:space="preserve">We will follow up with any questions or corrections before applications proceed to the </w:t>
            </w:r>
            <w:r w:rsidR="6A647D19" w:rsidRPr="00F24CF2">
              <w:rPr>
                <w:rStyle w:val="Emphasis"/>
                <w:b w:val="0"/>
                <w:bCs/>
                <w:i w:val="0"/>
                <w:iCs w:val="0"/>
              </w:rPr>
              <w:t xml:space="preserve">panel </w:t>
            </w:r>
            <w:r w:rsidRPr="00F24CF2">
              <w:rPr>
                <w:rStyle w:val="Emphasis"/>
                <w:b w:val="0"/>
                <w:bCs/>
                <w:i w:val="0"/>
                <w:iCs w:val="0"/>
              </w:rPr>
              <w:t>stage.</w:t>
            </w:r>
          </w:p>
          <w:p w14:paraId="6C1521F4" w14:textId="77777777" w:rsidR="004C1DCC" w:rsidRPr="00F24CF2" w:rsidRDefault="004C1DCC">
            <w:pPr>
              <w:spacing w:line="312" w:lineRule="auto"/>
              <w:rPr>
                <w:b w:val="0"/>
                <w:bCs/>
              </w:rPr>
            </w:pPr>
          </w:p>
        </w:tc>
      </w:tr>
      <w:tr w:rsidR="004C1DCC" w:rsidRPr="00F24CF2" w14:paraId="54D70DD2" w14:textId="77777777" w:rsidTr="001E26F0">
        <w:trPr>
          <w:trHeight w:val="300"/>
        </w:trPr>
        <w:tc>
          <w:tcPr>
            <w:tcW w:w="1890" w:type="dxa"/>
            <w:tcBorders>
              <w:top w:val="single" w:sz="8" w:space="0" w:color="94A4FF" w:themeColor="accent4"/>
              <w:left w:val="nil"/>
              <w:bottom w:val="single" w:sz="8" w:space="0" w:color="94A4FF" w:themeColor="accent4"/>
              <w:right w:val="nil"/>
            </w:tcBorders>
          </w:tcPr>
          <w:p w14:paraId="07C58AD1" w14:textId="5834149D" w:rsidR="004C1DCC" w:rsidRPr="00F24CF2" w:rsidRDefault="004C1DCC">
            <w:pPr>
              <w:pStyle w:val="Heading3"/>
              <w:rPr>
                <w:rFonts w:eastAsia="Epilogue SemiBold" w:cs="Epilogue SemiBold"/>
                <w:b w:val="0"/>
                <w:bCs/>
              </w:rPr>
            </w:pPr>
            <w:r w:rsidRPr="00F24CF2">
              <w:rPr>
                <w:rFonts w:eastAsia="Epilogue SemiBold" w:cs="Epilogue SemiBold"/>
                <w:b w:val="0"/>
                <w:bCs/>
              </w:rPr>
              <w:t xml:space="preserve">Review </w:t>
            </w:r>
          </w:p>
        </w:tc>
        <w:tc>
          <w:tcPr>
            <w:tcW w:w="6810" w:type="dxa"/>
            <w:tcBorders>
              <w:top w:val="single" w:sz="8" w:space="0" w:color="94A4FF" w:themeColor="accent4"/>
              <w:left w:val="nil"/>
              <w:bottom w:val="single" w:sz="8" w:space="0" w:color="94A4FF" w:themeColor="accent4"/>
              <w:right w:val="nil"/>
            </w:tcBorders>
          </w:tcPr>
          <w:p w14:paraId="406B3AF5" w14:textId="77777777" w:rsidR="004C1DCC" w:rsidRPr="00F24CF2" w:rsidRDefault="004C1DCC">
            <w:pPr>
              <w:rPr>
                <w:b w:val="0"/>
                <w:bCs/>
              </w:rPr>
            </w:pPr>
          </w:p>
          <w:p w14:paraId="7497E3A7" w14:textId="05717755" w:rsidR="004C1DCC" w:rsidRPr="00F24CF2" w:rsidRDefault="004C1DCC">
            <w:pPr>
              <w:rPr>
                <w:b w:val="0"/>
                <w:bCs/>
              </w:rPr>
            </w:pPr>
            <w:r w:rsidRPr="00F24CF2">
              <w:rPr>
                <w:b w:val="0"/>
                <w:bCs/>
              </w:rPr>
              <w:t>All complete and eligible applications will be reviewed by a panel</w:t>
            </w:r>
            <w:r w:rsidR="00BC48A6" w:rsidRPr="00F24CF2">
              <w:rPr>
                <w:b w:val="0"/>
                <w:bCs/>
              </w:rPr>
              <w:t xml:space="preserve"> between February 202</w:t>
            </w:r>
            <w:r w:rsidR="006E5027">
              <w:rPr>
                <w:b w:val="0"/>
                <w:bCs/>
              </w:rPr>
              <w:t>5</w:t>
            </w:r>
            <w:r w:rsidR="00BC48A6" w:rsidRPr="00F24CF2">
              <w:rPr>
                <w:b w:val="0"/>
                <w:bCs/>
              </w:rPr>
              <w:t xml:space="preserve"> and April 202</w:t>
            </w:r>
            <w:r w:rsidR="006E5027">
              <w:rPr>
                <w:b w:val="0"/>
                <w:bCs/>
              </w:rPr>
              <w:t>5</w:t>
            </w:r>
            <w:r w:rsidRPr="00F24CF2">
              <w:rPr>
                <w:b w:val="0"/>
                <w:bCs/>
              </w:rPr>
              <w:t xml:space="preserve">. </w:t>
            </w:r>
          </w:p>
          <w:p w14:paraId="236AD76C" w14:textId="77777777" w:rsidR="004C1DCC" w:rsidRPr="00F24CF2" w:rsidRDefault="004C1DCC" w:rsidP="00C35993">
            <w:pPr>
              <w:pStyle w:val="Subtitle"/>
              <w:tabs>
                <w:tab w:val="center" w:pos="4680"/>
                <w:tab w:val="right" w:pos="9360"/>
              </w:tabs>
              <w:rPr>
                <w:bCs/>
              </w:rPr>
            </w:pPr>
          </w:p>
        </w:tc>
      </w:tr>
      <w:tr w:rsidR="004C1DCC" w:rsidRPr="00F24CF2" w14:paraId="332EF5AA" w14:textId="77777777" w:rsidTr="001E26F0">
        <w:trPr>
          <w:trHeight w:val="750"/>
        </w:trPr>
        <w:tc>
          <w:tcPr>
            <w:tcW w:w="1890" w:type="dxa"/>
            <w:tcBorders>
              <w:top w:val="single" w:sz="8" w:space="0" w:color="94A4FF" w:themeColor="accent4"/>
              <w:left w:val="nil"/>
              <w:bottom w:val="nil"/>
              <w:right w:val="nil"/>
            </w:tcBorders>
          </w:tcPr>
          <w:p w14:paraId="593A1BFC" w14:textId="77777777" w:rsidR="004C1DCC" w:rsidRPr="00F24CF2" w:rsidRDefault="004C1DCC">
            <w:pPr>
              <w:pStyle w:val="Heading3"/>
              <w:rPr>
                <w:rFonts w:eastAsia="Epilogue SemiBold" w:cs="Epilogue SemiBold"/>
                <w:b w:val="0"/>
                <w:bCs/>
              </w:rPr>
            </w:pPr>
            <w:r w:rsidRPr="00F24CF2">
              <w:rPr>
                <w:rFonts w:eastAsia="Epilogue SemiBold" w:cs="Epilogue SemiBold"/>
                <w:b w:val="0"/>
                <w:bCs/>
              </w:rPr>
              <w:t xml:space="preserve">Award  </w:t>
            </w:r>
          </w:p>
        </w:tc>
        <w:tc>
          <w:tcPr>
            <w:tcW w:w="6810" w:type="dxa"/>
            <w:tcBorders>
              <w:top w:val="single" w:sz="8" w:space="0" w:color="94A4FF" w:themeColor="accent4"/>
              <w:left w:val="nil"/>
              <w:bottom w:val="nil"/>
              <w:right w:val="nil"/>
            </w:tcBorders>
          </w:tcPr>
          <w:p w14:paraId="25508590" w14:textId="77777777" w:rsidR="004C1DCC" w:rsidRPr="00F24CF2" w:rsidRDefault="004C1DCC">
            <w:pPr>
              <w:rPr>
                <w:b w:val="0"/>
                <w:bCs/>
              </w:rPr>
            </w:pPr>
          </w:p>
          <w:p w14:paraId="1D20B830" w14:textId="0DBB95CE" w:rsidR="004C1DCC" w:rsidRPr="00F24CF2" w:rsidRDefault="004C1DCC">
            <w:pPr>
              <w:rPr>
                <w:b w:val="0"/>
                <w:bCs/>
              </w:rPr>
            </w:pPr>
            <w:r w:rsidRPr="00F24CF2">
              <w:rPr>
                <w:b w:val="0"/>
                <w:bCs/>
              </w:rPr>
              <w:t xml:space="preserve">All applicants will receive an email notification of award decisions in </w:t>
            </w:r>
            <w:r w:rsidR="00FE45B1" w:rsidRPr="00F24CF2">
              <w:rPr>
                <w:b w:val="0"/>
                <w:bCs/>
              </w:rPr>
              <w:t>April</w:t>
            </w:r>
            <w:r w:rsidRPr="00F24CF2">
              <w:rPr>
                <w:b w:val="0"/>
                <w:bCs/>
              </w:rPr>
              <w:t xml:space="preserve"> 202</w:t>
            </w:r>
            <w:r w:rsidR="006E5027">
              <w:rPr>
                <w:b w:val="0"/>
                <w:bCs/>
              </w:rPr>
              <w:t>5</w:t>
            </w:r>
            <w:r w:rsidR="00FE45B1" w:rsidRPr="00F24CF2">
              <w:rPr>
                <w:b w:val="0"/>
                <w:bCs/>
              </w:rPr>
              <w:t>.</w:t>
            </w:r>
          </w:p>
          <w:p w14:paraId="0B46B8DF" w14:textId="77777777" w:rsidR="004C1DCC" w:rsidRPr="00F24CF2" w:rsidRDefault="004C1DCC">
            <w:pPr>
              <w:spacing w:line="312" w:lineRule="auto"/>
              <w:rPr>
                <w:b w:val="0"/>
                <w:bCs/>
              </w:rPr>
            </w:pPr>
          </w:p>
        </w:tc>
      </w:tr>
      <w:tr w:rsidR="004C1DCC" w:rsidRPr="00F24CF2" w14:paraId="34BB68C1" w14:textId="77777777" w:rsidTr="001E26F0">
        <w:trPr>
          <w:trHeight w:val="2085"/>
        </w:trPr>
        <w:tc>
          <w:tcPr>
            <w:tcW w:w="1890" w:type="dxa"/>
            <w:tcBorders>
              <w:top w:val="single" w:sz="8" w:space="0" w:color="94A4FF" w:themeColor="accent4"/>
              <w:left w:val="nil"/>
              <w:bottom w:val="nil"/>
              <w:right w:val="nil"/>
            </w:tcBorders>
          </w:tcPr>
          <w:p w14:paraId="2B934C82" w14:textId="4D5A7FA0" w:rsidR="004C1DCC" w:rsidRPr="00F24CF2" w:rsidRDefault="00D2577F">
            <w:pPr>
              <w:pStyle w:val="Heading3"/>
              <w:rPr>
                <w:rFonts w:eastAsia="Epilogue SemiBold" w:cs="Epilogue SemiBold"/>
                <w:b w:val="0"/>
                <w:bCs/>
              </w:rPr>
            </w:pPr>
            <w:r>
              <w:rPr>
                <w:rFonts w:eastAsia="Epilogue SemiBold" w:cs="Epilogue SemiBold"/>
                <w:b w:val="0"/>
                <w:bCs/>
              </w:rPr>
              <w:t>Programming</w:t>
            </w:r>
          </w:p>
        </w:tc>
        <w:tc>
          <w:tcPr>
            <w:tcW w:w="6810" w:type="dxa"/>
            <w:tcBorders>
              <w:top w:val="single" w:sz="8" w:space="0" w:color="94A4FF" w:themeColor="accent4"/>
              <w:left w:val="nil"/>
              <w:bottom w:val="nil"/>
              <w:right w:val="nil"/>
            </w:tcBorders>
          </w:tcPr>
          <w:p w14:paraId="4CEAD138" w14:textId="77777777" w:rsidR="004C1DCC" w:rsidRPr="00F24CF2" w:rsidRDefault="004C1DCC">
            <w:pPr>
              <w:spacing w:line="312" w:lineRule="auto"/>
              <w:rPr>
                <w:b w:val="0"/>
                <w:bCs/>
              </w:rPr>
            </w:pPr>
          </w:p>
          <w:p w14:paraId="4479B971" w14:textId="3CF724EB" w:rsidR="00235A4C" w:rsidRPr="00F24CF2" w:rsidRDefault="009B195A">
            <w:pPr>
              <w:rPr>
                <w:b w:val="0"/>
                <w:bCs/>
              </w:rPr>
            </w:pPr>
            <w:r w:rsidRPr="00F24CF2">
              <w:rPr>
                <w:b w:val="0"/>
                <w:bCs/>
              </w:rPr>
              <w:t>New grantees will p</w:t>
            </w:r>
            <w:r w:rsidR="0021560B" w:rsidRPr="00F24CF2">
              <w:rPr>
                <w:b w:val="0"/>
                <w:bCs/>
              </w:rPr>
              <w:t xml:space="preserve">articipate in </w:t>
            </w:r>
            <w:r w:rsidRPr="00F24CF2">
              <w:rPr>
                <w:b w:val="0"/>
                <w:bCs/>
              </w:rPr>
              <w:t xml:space="preserve">an </w:t>
            </w:r>
            <w:r w:rsidR="0021560B" w:rsidRPr="00F24CF2">
              <w:rPr>
                <w:b w:val="0"/>
                <w:bCs/>
              </w:rPr>
              <w:t>online orientation in June 202</w:t>
            </w:r>
            <w:r w:rsidR="00D2577F">
              <w:rPr>
                <w:b w:val="0"/>
                <w:bCs/>
              </w:rPr>
              <w:t>5</w:t>
            </w:r>
            <w:r w:rsidR="0021560B" w:rsidRPr="00F24CF2">
              <w:rPr>
                <w:b w:val="0"/>
                <w:bCs/>
              </w:rPr>
              <w:t xml:space="preserve">. </w:t>
            </w:r>
          </w:p>
          <w:p w14:paraId="676941CF" w14:textId="48387FEF" w:rsidR="004C1DCC" w:rsidRPr="00F24CF2" w:rsidRDefault="0021560B">
            <w:pPr>
              <w:rPr>
                <w:b w:val="0"/>
                <w:bCs/>
              </w:rPr>
            </w:pPr>
            <w:r w:rsidRPr="00F24CF2">
              <w:rPr>
                <w:b w:val="0"/>
                <w:bCs/>
              </w:rPr>
              <w:br/>
            </w:r>
            <w:r w:rsidR="004C1DCC" w:rsidRPr="00F24CF2">
              <w:rPr>
                <w:b w:val="0"/>
                <w:bCs/>
              </w:rPr>
              <w:t xml:space="preserve">Funded project activities occur between </w:t>
            </w:r>
            <w:r w:rsidR="00FE45B1" w:rsidRPr="00F24CF2">
              <w:rPr>
                <w:b w:val="0"/>
                <w:bCs/>
              </w:rPr>
              <w:t>September</w:t>
            </w:r>
            <w:r w:rsidR="004C1DCC" w:rsidRPr="00F24CF2">
              <w:rPr>
                <w:b w:val="0"/>
                <w:bCs/>
              </w:rPr>
              <w:t xml:space="preserve"> 1, 202</w:t>
            </w:r>
            <w:r w:rsidR="00D2577F">
              <w:rPr>
                <w:b w:val="0"/>
                <w:bCs/>
              </w:rPr>
              <w:t>5</w:t>
            </w:r>
            <w:r w:rsidR="004C1DCC" w:rsidRPr="00F24CF2">
              <w:rPr>
                <w:b w:val="0"/>
                <w:bCs/>
              </w:rPr>
              <w:t xml:space="preserve">, and </w:t>
            </w:r>
            <w:r w:rsidR="00FE45B1" w:rsidRPr="00F24CF2">
              <w:rPr>
                <w:b w:val="0"/>
                <w:bCs/>
              </w:rPr>
              <w:t>June 30</w:t>
            </w:r>
            <w:r w:rsidR="004C1DCC" w:rsidRPr="00F24CF2">
              <w:rPr>
                <w:b w:val="0"/>
                <w:bCs/>
              </w:rPr>
              <w:t>, 202</w:t>
            </w:r>
            <w:r w:rsidR="008D4170">
              <w:rPr>
                <w:b w:val="0"/>
                <w:bCs/>
              </w:rPr>
              <w:t>6</w:t>
            </w:r>
            <w:r w:rsidR="004C1DCC" w:rsidRPr="00F24CF2">
              <w:rPr>
                <w:b w:val="0"/>
                <w:bCs/>
              </w:rPr>
              <w:t xml:space="preserve">. </w:t>
            </w:r>
          </w:p>
          <w:p w14:paraId="4C0E94B0" w14:textId="77777777" w:rsidR="004C1DCC" w:rsidRPr="00F24CF2" w:rsidRDefault="004C1DCC">
            <w:pPr>
              <w:spacing w:line="312" w:lineRule="auto"/>
              <w:rPr>
                <w:b w:val="0"/>
                <w:bCs/>
              </w:rPr>
            </w:pPr>
          </w:p>
          <w:p w14:paraId="666B12C1" w14:textId="77777777" w:rsidR="004C1DCC" w:rsidRPr="00F24CF2" w:rsidRDefault="004C1DCC">
            <w:pPr>
              <w:pStyle w:val="Subtitle"/>
              <w:rPr>
                <w:bCs/>
              </w:rPr>
            </w:pPr>
            <w:r w:rsidRPr="00F24CF2">
              <w:rPr>
                <w:rStyle w:val="Emphasis"/>
                <w:bCs/>
              </w:rPr>
              <w:t xml:space="preserve">Any changes or updates to planned activities should be communicated to Arts Midwest staff as early as possible. </w:t>
            </w:r>
          </w:p>
        </w:tc>
      </w:tr>
    </w:tbl>
    <w:p w14:paraId="16817B89" w14:textId="77777777" w:rsidR="00C02920" w:rsidRPr="00F24CF2" w:rsidRDefault="00C02920" w:rsidP="0088069B">
      <w:pPr>
        <w:pStyle w:val="Heading2"/>
        <w:rPr>
          <w:b w:val="0"/>
          <w:bCs/>
        </w:rPr>
      </w:pPr>
    </w:p>
    <w:p w14:paraId="3BDBD887" w14:textId="39171A91" w:rsidR="0010724B" w:rsidRDefault="00235A4C" w:rsidP="0010724B">
      <w:pPr>
        <w:pStyle w:val="Heading2alt"/>
      </w:pPr>
      <w:r w:rsidRPr="00F24CF2">
        <w:br w:type="page"/>
      </w:r>
      <w:r w:rsidR="006C59A1">
        <w:lastRenderedPageBreak/>
        <w:t>Reporting requirements</w:t>
      </w:r>
    </w:p>
    <w:p w14:paraId="15DE1BDA" w14:textId="306115E6" w:rsidR="00F03125" w:rsidRDefault="00F03125" w:rsidP="00F03125">
      <w:pPr>
        <w:rPr>
          <w:rStyle w:val="Heading3Char"/>
          <w:b w:val="0"/>
          <w:bCs/>
        </w:rPr>
      </w:pPr>
      <w:r w:rsidRPr="00F03125">
        <w:rPr>
          <w:rStyle w:val="Heading3Char"/>
          <w:b w:val="0"/>
          <w:bCs/>
        </w:rPr>
        <w:t>Grantees will be required to submit a preliminary activity listing 30 days before the project starts and a final report 30 days after the project is completed. The final report consists of a final listing of events, quantitative data on participating audiences and artists, a qualitative narrative, and a final budget.</w:t>
      </w:r>
    </w:p>
    <w:p w14:paraId="64629DB1" w14:textId="77777777" w:rsidR="005435B8" w:rsidRPr="00F03125" w:rsidRDefault="005435B8" w:rsidP="00F03125">
      <w:pPr>
        <w:rPr>
          <w:rStyle w:val="Heading3Char"/>
          <w:b w:val="0"/>
          <w:bCs/>
        </w:rPr>
      </w:pPr>
    </w:p>
    <w:p w14:paraId="47C1F976" w14:textId="4A32000C" w:rsidR="005435B8" w:rsidRDefault="005435B8" w:rsidP="005435B8">
      <w:pPr>
        <w:pStyle w:val="Heading2alt"/>
      </w:pPr>
      <w:r>
        <w:t xml:space="preserve">Office </w:t>
      </w:r>
      <w:r w:rsidR="00176619">
        <w:t>hours and resources</w:t>
      </w:r>
    </w:p>
    <w:p w14:paraId="1BEF4012" w14:textId="77777777" w:rsidR="007A56F0" w:rsidRPr="007A56F0" w:rsidRDefault="007A56F0" w:rsidP="007A56F0">
      <w:pPr>
        <w:spacing w:line="312" w:lineRule="auto"/>
        <w:ind w:left="360" w:hanging="360"/>
        <w:rPr>
          <w:b w:val="0"/>
          <w:bCs/>
          <w:color w:val="000000" w:themeColor="text1"/>
        </w:rPr>
      </w:pPr>
      <w:r w:rsidRPr="007A56F0">
        <w:rPr>
          <w:b w:val="0"/>
          <w:bCs/>
          <w:color w:val="000000" w:themeColor="text1"/>
        </w:rPr>
        <w:t xml:space="preserve">Consider attending the live informational </w:t>
      </w:r>
      <w:bookmarkStart w:id="1" w:name="_Int_BuKH40rG"/>
      <w:r w:rsidRPr="007A56F0">
        <w:rPr>
          <w:b w:val="0"/>
          <w:bCs/>
          <w:color w:val="000000" w:themeColor="text1"/>
        </w:rPr>
        <w:t>webinar</w:t>
      </w:r>
      <w:bookmarkEnd w:id="1"/>
      <w:r w:rsidRPr="007A56F0">
        <w:rPr>
          <w:b w:val="0"/>
          <w:bCs/>
          <w:color w:val="000000" w:themeColor="text1"/>
        </w:rPr>
        <w:t xml:space="preserve"> to learn more about the program. </w:t>
      </w:r>
    </w:p>
    <w:p w14:paraId="4479C170" w14:textId="293AD6E3" w:rsidR="007A56F0" w:rsidRPr="007A56F0" w:rsidRDefault="007A56F0" w:rsidP="007A56F0">
      <w:pPr>
        <w:spacing w:line="312" w:lineRule="auto"/>
        <w:ind w:left="360" w:hanging="360"/>
        <w:rPr>
          <w:b w:val="0"/>
          <w:bCs/>
        </w:rPr>
      </w:pPr>
      <w:r w:rsidRPr="007A56F0">
        <w:rPr>
          <w:b w:val="0"/>
          <w:bCs/>
          <w:color w:val="000000" w:themeColor="text1"/>
        </w:rPr>
        <w:t xml:space="preserve">Live webinar: 1-2pm CT Thursday, November 14, 2024. Sign up </w:t>
      </w:r>
      <w:hyperlink r:id="rId17" w:history="1">
        <w:r w:rsidRPr="00B42A1D">
          <w:rPr>
            <w:rStyle w:val="Hyperlink"/>
            <w:b w:val="0"/>
            <w:bCs/>
          </w:rPr>
          <w:t>here</w:t>
        </w:r>
      </w:hyperlink>
      <w:r w:rsidRPr="007A56F0">
        <w:rPr>
          <w:b w:val="0"/>
          <w:bCs/>
          <w:color w:val="000000" w:themeColor="text1"/>
        </w:rPr>
        <w:t>.</w:t>
      </w:r>
    </w:p>
    <w:p w14:paraId="0DFEC9CC" w14:textId="77777777" w:rsidR="007A56F0" w:rsidRPr="007A56F0" w:rsidRDefault="007A56F0" w:rsidP="007A56F0">
      <w:pPr>
        <w:rPr>
          <w:b w:val="0"/>
          <w:bCs/>
        </w:rPr>
      </w:pPr>
      <w:r w:rsidRPr="007A56F0">
        <w:rPr>
          <w:b w:val="0"/>
          <w:bCs/>
        </w:rPr>
        <w:t>If you have additional questions, we invite you to join Grants Officer Joshua Feist for office hours. You can sign up for office hours using the links below:</w:t>
      </w:r>
    </w:p>
    <w:p w14:paraId="02903E00" w14:textId="77777777" w:rsidR="007A56F0" w:rsidRPr="007A56F0" w:rsidRDefault="007A56F0" w:rsidP="007A56F0">
      <w:pPr>
        <w:pStyle w:val="ListParagraph"/>
        <w:numPr>
          <w:ilvl w:val="0"/>
          <w:numId w:val="47"/>
        </w:numPr>
        <w:spacing w:line="256" w:lineRule="auto"/>
        <w:rPr>
          <w:b w:val="0"/>
          <w:bCs/>
        </w:rPr>
      </w:pPr>
      <w:r w:rsidRPr="007A56F0">
        <w:rPr>
          <w:b w:val="0"/>
          <w:bCs/>
        </w:rPr>
        <w:t xml:space="preserve">2pm-3pm CT Tuesday, November 19, 2024. </w:t>
      </w:r>
      <w:hyperlink r:id="rId18" w:history="1">
        <w:r w:rsidRPr="007A56F0">
          <w:rPr>
            <w:rStyle w:val="Hyperlink"/>
            <w:b w:val="0"/>
            <w:bCs/>
          </w:rPr>
          <w:t>Sign up here</w:t>
        </w:r>
      </w:hyperlink>
      <w:r w:rsidRPr="007A56F0">
        <w:rPr>
          <w:b w:val="0"/>
          <w:bCs/>
        </w:rPr>
        <w:t>.</w:t>
      </w:r>
    </w:p>
    <w:p w14:paraId="72A743E3" w14:textId="77777777" w:rsidR="007A56F0" w:rsidRPr="007A56F0" w:rsidRDefault="007A56F0" w:rsidP="007A56F0">
      <w:pPr>
        <w:pStyle w:val="ListParagraph"/>
        <w:numPr>
          <w:ilvl w:val="0"/>
          <w:numId w:val="47"/>
        </w:numPr>
        <w:spacing w:line="256" w:lineRule="auto"/>
        <w:rPr>
          <w:b w:val="0"/>
          <w:bCs/>
        </w:rPr>
      </w:pPr>
      <w:r w:rsidRPr="007A56F0">
        <w:rPr>
          <w:b w:val="0"/>
          <w:bCs/>
        </w:rPr>
        <w:t xml:space="preserve">2pm-3pm CT Tuesday, December 10, 2024. </w:t>
      </w:r>
      <w:hyperlink r:id="rId19" w:anchor="/registration" w:history="1">
        <w:r w:rsidRPr="007A56F0">
          <w:rPr>
            <w:rStyle w:val="Hyperlink"/>
            <w:b w:val="0"/>
            <w:bCs/>
          </w:rPr>
          <w:t>Sign up here.</w:t>
        </w:r>
      </w:hyperlink>
    </w:p>
    <w:p w14:paraId="7A5D71E5" w14:textId="03046677" w:rsidR="004C1DCC" w:rsidRPr="00BE5C09" w:rsidRDefault="007A56F0" w:rsidP="00C35993">
      <w:pPr>
        <w:rPr>
          <w:b w:val="0"/>
          <w:bCs/>
          <w:color w:val="0000EE"/>
        </w:rPr>
      </w:pPr>
      <w:r w:rsidRPr="007A56F0">
        <w:rPr>
          <w:b w:val="0"/>
          <w:bCs/>
          <w:i/>
          <w:iCs/>
        </w:rPr>
        <w:t xml:space="preserve">You can also always email Arts Midwest with your questions at </w:t>
      </w:r>
      <w:hyperlink r:id="rId20" w:history="1">
        <w:r w:rsidRPr="007A56F0">
          <w:rPr>
            <w:rStyle w:val="Hyperlink"/>
            <w:b w:val="0"/>
            <w:bCs/>
            <w:i/>
            <w:iCs/>
          </w:rPr>
          <w:t>grants@artsmidwest.org</w:t>
        </w:r>
      </w:hyperlink>
      <w:r w:rsidRPr="007A56F0">
        <w:rPr>
          <w:b w:val="0"/>
          <w:bCs/>
          <w:i/>
          <w:iCs/>
        </w:rPr>
        <w:t xml:space="preserve"> </w:t>
      </w:r>
    </w:p>
    <w:p w14:paraId="6E8897C1" w14:textId="77777777" w:rsidR="00790E32" w:rsidRPr="00790E32" w:rsidRDefault="00790E32" w:rsidP="00790E32">
      <w:pPr>
        <w:spacing w:after="0"/>
        <w:rPr>
          <w:rStyle w:val="Hyperlink"/>
          <w:color w:val="auto"/>
        </w:rPr>
      </w:pPr>
    </w:p>
    <w:p w14:paraId="4C763B93" w14:textId="5415190B" w:rsidR="00537B5B" w:rsidRDefault="00537B5B" w:rsidP="00C35993">
      <w:pPr>
        <w:pStyle w:val="Heading2alt"/>
      </w:pPr>
      <w:r>
        <w:t>Accessibility</w:t>
      </w:r>
    </w:p>
    <w:p w14:paraId="2EEEDE67" w14:textId="0C88705D" w:rsidR="00D55665" w:rsidRPr="00340352" w:rsidRDefault="00D55665" w:rsidP="00D55665">
      <w:pPr>
        <w:rPr>
          <w:b w:val="0"/>
          <w:bCs/>
        </w:rPr>
      </w:pPr>
      <w:r w:rsidRPr="00D55665">
        <w:rPr>
          <w:b w:val="0"/>
          <w:bCs/>
        </w:rPr>
        <w:t>Arts Midwest works to ensure that grant guidelines, presentations, and any other written materials are created with accessibility and disability experiences in mind.</w:t>
      </w:r>
      <w:r w:rsidR="00340352">
        <w:rPr>
          <w:b w:val="0"/>
          <w:bCs/>
        </w:rPr>
        <w:t xml:space="preserve"> </w:t>
      </w:r>
      <w:r w:rsidR="00060F4D">
        <w:rPr>
          <w:b w:val="0"/>
          <w:bCs/>
        </w:rPr>
        <w:t>Staff are</w:t>
      </w:r>
      <w:r w:rsidR="00671992">
        <w:rPr>
          <w:b w:val="0"/>
          <w:bCs/>
        </w:rPr>
        <w:t xml:space="preserve"> happy to work </w:t>
      </w:r>
      <w:r w:rsidRPr="00D55665">
        <w:rPr>
          <w:rFonts w:eastAsia="Newsreader" w:cs="Newsreader"/>
          <w:b w:val="0"/>
          <w:bCs/>
        </w:rPr>
        <w:t xml:space="preserve">with applicants on alternative formats, including but not limited to using an adapted form in Microsoft Word or taking verbal responses. </w:t>
      </w:r>
    </w:p>
    <w:p w14:paraId="1CD6E9F1" w14:textId="77777777" w:rsidR="00D55665" w:rsidRPr="00D55665" w:rsidRDefault="00D55665" w:rsidP="00D55665">
      <w:pPr>
        <w:rPr>
          <w:rFonts w:eastAsia="Newsreader" w:cs="Newsreader"/>
          <w:b w:val="0"/>
          <w:bCs/>
        </w:rPr>
      </w:pPr>
      <w:r w:rsidRPr="00D55665">
        <w:rPr>
          <w:rFonts w:eastAsia="Newsreader" w:cs="Newsreader"/>
          <w:b w:val="0"/>
          <w:bCs/>
        </w:rPr>
        <w:t xml:space="preserve">Please </w:t>
      </w:r>
      <w:hyperlink r:id="rId21" w:history="1">
        <w:r w:rsidRPr="00D55665">
          <w:rPr>
            <w:rStyle w:val="Hyperlink"/>
            <w:rFonts w:eastAsia="Newsreader" w:cs="Newsreader"/>
            <w:b w:val="0"/>
            <w:bCs/>
          </w:rPr>
          <w:t>complete this form</w:t>
        </w:r>
      </w:hyperlink>
      <w:r w:rsidRPr="00D55665">
        <w:rPr>
          <w:rFonts w:eastAsia="Newsreader" w:cs="Newsreader"/>
          <w:b w:val="0"/>
          <w:bCs/>
        </w:rPr>
        <w:t xml:space="preserve"> so we can help make a grant or program accessible to you. We may not be able to accommodate requests made after January 16, 2025.</w:t>
      </w:r>
    </w:p>
    <w:p w14:paraId="7BD971D4" w14:textId="77777777" w:rsidR="00D55665" w:rsidRPr="00D55665" w:rsidRDefault="00D55665" w:rsidP="00D55665">
      <w:pPr>
        <w:rPr>
          <w:b w:val="0"/>
          <w:bCs/>
        </w:rPr>
      </w:pPr>
      <w:r w:rsidRPr="00D55665">
        <w:rPr>
          <w:b w:val="0"/>
          <w:bCs/>
        </w:rPr>
        <w:t xml:space="preserve">Visit our </w:t>
      </w:r>
      <w:hyperlink r:id="rId22" w:history="1">
        <w:r w:rsidRPr="00D55665">
          <w:rPr>
            <w:rStyle w:val="Hyperlink"/>
            <w:b w:val="0"/>
            <w:bCs/>
          </w:rPr>
          <w:t>Accessibility Policy</w:t>
        </w:r>
      </w:hyperlink>
      <w:r w:rsidRPr="00D55665">
        <w:rPr>
          <w:b w:val="0"/>
          <w:bCs/>
        </w:rPr>
        <w:t xml:space="preserve"> for more information on our commitment to accessibility.</w:t>
      </w:r>
    </w:p>
    <w:p w14:paraId="150C462B" w14:textId="77777777" w:rsidR="00AD6A4E" w:rsidRDefault="00AD6A4E" w:rsidP="0082538C">
      <w:pPr>
        <w:spacing w:after="0"/>
        <w:rPr>
          <w:rFonts w:eastAsia="Georgia" w:cs="Georgia"/>
        </w:rPr>
      </w:pPr>
    </w:p>
    <w:p w14:paraId="31F70825" w14:textId="57D3D93E" w:rsidR="00AD6A4E" w:rsidRDefault="00AD6A4E" w:rsidP="00C35993">
      <w:pPr>
        <w:pStyle w:val="Heading2alt"/>
      </w:pPr>
      <w:r>
        <w:t>Contact</w:t>
      </w:r>
    </w:p>
    <w:p w14:paraId="3E6842ED" w14:textId="2712BD24" w:rsidR="00AD6A4E" w:rsidRPr="00AB0A16" w:rsidRDefault="00AD6A4E" w:rsidP="00AD6A4E">
      <w:pPr>
        <w:rPr>
          <w:b w:val="0"/>
          <w:bCs/>
        </w:rPr>
      </w:pPr>
      <w:r w:rsidRPr="00AB0A16">
        <w:rPr>
          <w:b w:val="0"/>
          <w:bCs/>
        </w:rPr>
        <w:t xml:space="preserve">For any questions, please email </w:t>
      </w:r>
      <w:r w:rsidR="00357081" w:rsidRPr="00AB0A16">
        <w:rPr>
          <w:b w:val="0"/>
          <w:bCs/>
        </w:rPr>
        <w:t>grants@artsmidwest.org</w:t>
      </w:r>
      <w:r w:rsidRPr="00AB0A16">
        <w:rPr>
          <w:b w:val="0"/>
          <w:bCs/>
        </w:rPr>
        <w:t xml:space="preserve"> or call 612.238.80</w:t>
      </w:r>
      <w:r w:rsidR="00175E39" w:rsidRPr="00AB0A16">
        <w:rPr>
          <w:b w:val="0"/>
          <w:bCs/>
        </w:rPr>
        <w:t>24</w:t>
      </w:r>
      <w:r w:rsidRPr="00AB0A16">
        <w:rPr>
          <w:b w:val="0"/>
          <w:bCs/>
        </w:rPr>
        <w:t>.</w:t>
      </w:r>
    </w:p>
    <w:sectPr w:rsidR="00AD6A4E" w:rsidRPr="00AB0A16" w:rsidSect="00F17BD8">
      <w:headerReference w:type="default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EA903" w14:textId="77777777" w:rsidR="00C736CE" w:rsidRDefault="00C736CE" w:rsidP="00B247C9">
      <w:r>
        <w:separator/>
      </w:r>
    </w:p>
  </w:endnote>
  <w:endnote w:type="continuationSeparator" w:id="0">
    <w:p w14:paraId="4EC4360C" w14:textId="77777777" w:rsidR="00C736CE" w:rsidRDefault="00C736CE" w:rsidP="00B247C9">
      <w:r>
        <w:continuationSeparator/>
      </w:r>
    </w:p>
  </w:endnote>
  <w:endnote w:type="continuationNotice" w:id="1">
    <w:p w14:paraId="1D2A6558" w14:textId="77777777" w:rsidR="00C736CE" w:rsidRDefault="00C736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reader Medium">
    <w:panose1 w:val="02000000000000000000"/>
    <w:charset w:val="00"/>
    <w:family w:val="auto"/>
    <w:pitch w:val="variable"/>
    <w:sig w:usb0="20000047" w:usb1="00000001" w:usb2="00000000" w:usb3="00000000" w:csb0="00000193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Newsreader">
    <w:panose1 w:val="02000000000000000000"/>
    <w:charset w:val="00"/>
    <w:family w:val="auto"/>
    <w:pitch w:val="variable"/>
    <w:sig w:usb0="20000047" w:usb1="00000001" w:usb2="00000000" w:usb3="00000000" w:csb0="00000193" w:csb1="00000000"/>
  </w:font>
  <w:font w:name="Epilogue Medium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49342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D2236" w14:textId="779D9EBC" w:rsidR="00F17BD8" w:rsidRDefault="00F17B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561E81" w14:textId="77777777" w:rsidR="003F2CBE" w:rsidRPr="00F17BD8" w:rsidRDefault="003F2CBE" w:rsidP="00F17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619FF" w14:textId="77777777" w:rsidR="00F17BD8" w:rsidRDefault="00F17BD8" w:rsidP="00F17BD8"/>
  <w:tbl>
    <w:tblPr>
      <w:tblW w:w="0" w:type="auto"/>
      <w:tblInd w:w="-90" w:type="dxa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17BD8" w:rsidRPr="007E397E" w14:paraId="2DC7B124" w14:textId="77777777">
      <w:trPr>
        <w:trHeight w:val="300"/>
      </w:trPr>
      <w:tc>
        <w:tcPr>
          <w:tcW w:w="3120" w:type="dxa"/>
        </w:tcPr>
        <w:p w14:paraId="31102F25" w14:textId="77777777" w:rsidR="00F17BD8" w:rsidRPr="007E397E" w:rsidRDefault="00F17BD8" w:rsidP="00F17BD8">
          <w:pPr>
            <w:pStyle w:val="Header"/>
          </w:pPr>
          <w:r w:rsidRPr="007E397E">
            <w:t>Creativity, amplified.</w:t>
          </w:r>
        </w:p>
      </w:tc>
      <w:tc>
        <w:tcPr>
          <w:tcW w:w="3120" w:type="dxa"/>
        </w:tcPr>
        <w:p w14:paraId="54ED5A4F" w14:textId="77777777" w:rsidR="00F17BD8" w:rsidRPr="007E397E" w:rsidRDefault="00F17BD8" w:rsidP="00F17BD8">
          <w:pPr>
            <w:pStyle w:val="Header"/>
          </w:pPr>
        </w:p>
      </w:tc>
      <w:tc>
        <w:tcPr>
          <w:tcW w:w="3120" w:type="dxa"/>
        </w:tcPr>
        <w:p w14:paraId="30AE678F" w14:textId="77777777" w:rsidR="00F17BD8" w:rsidRPr="007E397E" w:rsidRDefault="00F17BD8" w:rsidP="00F17BD8">
          <w:pPr>
            <w:pStyle w:val="Header"/>
            <w:jc w:val="right"/>
          </w:pPr>
          <w:r w:rsidRPr="007E397E">
            <w:t>artsmidwest.org</w:t>
          </w:r>
        </w:p>
      </w:tc>
    </w:tr>
  </w:tbl>
  <w:p w14:paraId="60E383E6" w14:textId="77777777" w:rsidR="00F17BD8" w:rsidRDefault="00F17BD8" w:rsidP="00F17BD8">
    <w:pPr>
      <w:pStyle w:val="Footer"/>
    </w:pPr>
  </w:p>
  <w:p w14:paraId="1347F5E2" w14:textId="77777777" w:rsidR="00F17BD8" w:rsidRDefault="00F17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A72F5" w14:textId="77777777" w:rsidR="00C736CE" w:rsidRDefault="00C736CE" w:rsidP="00B247C9">
      <w:r>
        <w:separator/>
      </w:r>
    </w:p>
  </w:footnote>
  <w:footnote w:type="continuationSeparator" w:id="0">
    <w:p w14:paraId="66145B49" w14:textId="77777777" w:rsidR="00C736CE" w:rsidRDefault="00C736CE" w:rsidP="00B247C9">
      <w:r>
        <w:continuationSeparator/>
      </w:r>
    </w:p>
  </w:footnote>
  <w:footnote w:type="continuationNotice" w:id="1">
    <w:p w14:paraId="0E977C92" w14:textId="77777777" w:rsidR="00C736CE" w:rsidRDefault="00C736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3C5495C" w14:paraId="2D9D3399" w14:textId="77777777" w:rsidTr="53C5495C">
      <w:trPr>
        <w:trHeight w:val="300"/>
      </w:trPr>
      <w:tc>
        <w:tcPr>
          <w:tcW w:w="3120" w:type="dxa"/>
        </w:tcPr>
        <w:p w14:paraId="4813ED3B" w14:textId="75B0BA20" w:rsidR="53C5495C" w:rsidRDefault="53C5495C" w:rsidP="53C5495C">
          <w:pPr>
            <w:pStyle w:val="Header"/>
            <w:ind w:left="-115"/>
          </w:pPr>
        </w:p>
      </w:tc>
      <w:tc>
        <w:tcPr>
          <w:tcW w:w="3120" w:type="dxa"/>
        </w:tcPr>
        <w:p w14:paraId="2ACC5607" w14:textId="0EB075F1" w:rsidR="53C5495C" w:rsidRDefault="53C5495C" w:rsidP="53C5495C">
          <w:pPr>
            <w:pStyle w:val="Header"/>
            <w:jc w:val="center"/>
          </w:pPr>
        </w:p>
      </w:tc>
      <w:tc>
        <w:tcPr>
          <w:tcW w:w="3120" w:type="dxa"/>
        </w:tcPr>
        <w:p w14:paraId="3BC5F2CA" w14:textId="1A682FE1" w:rsidR="53C5495C" w:rsidRDefault="53C5495C" w:rsidP="53C5495C">
          <w:pPr>
            <w:pStyle w:val="Header"/>
            <w:ind w:right="-115"/>
            <w:jc w:val="right"/>
          </w:pPr>
        </w:p>
      </w:tc>
    </w:tr>
  </w:tbl>
  <w:p w14:paraId="12A02E95" w14:textId="19FDE794" w:rsidR="53C5495C" w:rsidRDefault="53C5495C" w:rsidP="53C54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DFE57" w14:textId="77777777" w:rsidR="00F17BD8" w:rsidRPr="00431572" w:rsidRDefault="00F17BD8" w:rsidP="00F17BD8">
    <w:pPr>
      <w:pStyle w:val="Header"/>
      <w:jc w:val="right"/>
    </w:pPr>
    <w:r>
      <w:br/>
    </w:r>
    <w:r w:rsidRPr="00431572">
      <w:rPr>
        <w:noProof/>
      </w:rPr>
      <w:drawing>
        <wp:anchor distT="0" distB="0" distL="114300" distR="114300" simplePos="0" relativeHeight="251658240" behindDoc="1" locked="0" layoutInCell="1" allowOverlap="1" wp14:anchorId="7D0B1211" wp14:editId="2CC11A9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487960" cy="573484"/>
          <wp:effectExtent l="0" t="0" r="0" b="0"/>
          <wp:wrapNone/>
          <wp:docPr id="1198973556" name="Picture 119897355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973556" name="Picture 1198973556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960" cy="573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572">
      <w:t>3033 Excelsior Boulevard #380</w:t>
    </w:r>
    <w:r w:rsidRPr="00431572">
      <w:br/>
      <w:t>Minneapolis, Minnesota 55416</w:t>
    </w:r>
    <w:r w:rsidRPr="00431572">
      <w:br/>
      <w:t>612.341.0755</w:t>
    </w:r>
  </w:p>
  <w:p w14:paraId="1963233A" w14:textId="77777777" w:rsidR="00F17BD8" w:rsidRDefault="00F17BD8" w:rsidP="00F17BD8">
    <w:pPr>
      <w:pStyle w:val="Header"/>
    </w:pPr>
  </w:p>
  <w:p w14:paraId="0B4B36D3" w14:textId="77777777" w:rsidR="00F17BD8" w:rsidRDefault="00F17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95C79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F6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E666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B30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4049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A0C6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ED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B8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141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4A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3371B"/>
    <w:multiLevelType w:val="hybridMultilevel"/>
    <w:tmpl w:val="A21ED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40B80"/>
    <w:multiLevelType w:val="hybridMultilevel"/>
    <w:tmpl w:val="7C2065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419B4"/>
    <w:multiLevelType w:val="hybridMultilevel"/>
    <w:tmpl w:val="7562A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812C32"/>
    <w:multiLevelType w:val="hybridMultilevel"/>
    <w:tmpl w:val="7C2065A2"/>
    <w:lvl w:ilvl="0" w:tplc="865A8ED2">
      <w:start w:val="1"/>
      <w:numFmt w:val="decimal"/>
      <w:lvlText w:val="%1."/>
      <w:lvlJc w:val="left"/>
      <w:pPr>
        <w:ind w:left="720" w:hanging="360"/>
      </w:pPr>
    </w:lvl>
    <w:lvl w:ilvl="1" w:tplc="8C8AFBCA">
      <w:start w:val="1"/>
      <w:numFmt w:val="lowerLetter"/>
      <w:lvlText w:val="%2."/>
      <w:lvlJc w:val="left"/>
      <w:pPr>
        <w:ind w:left="1440" w:hanging="360"/>
      </w:pPr>
    </w:lvl>
    <w:lvl w:ilvl="2" w:tplc="1A36CFFE">
      <w:start w:val="1"/>
      <w:numFmt w:val="lowerRoman"/>
      <w:lvlText w:val="%3."/>
      <w:lvlJc w:val="right"/>
      <w:pPr>
        <w:ind w:left="2160" w:hanging="180"/>
      </w:pPr>
    </w:lvl>
    <w:lvl w:ilvl="3" w:tplc="DC2E5E6A">
      <w:start w:val="1"/>
      <w:numFmt w:val="decimal"/>
      <w:lvlText w:val="%4."/>
      <w:lvlJc w:val="left"/>
      <w:pPr>
        <w:ind w:left="2880" w:hanging="360"/>
      </w:pPr>
    </w:lvl>
    <w:lvl w:ilvl="4" w:tplc="6CFA2146">
      <w:start w:val="1"/>
      <w:numFmt w:val="lowerLetter"/>
      <w:lvlText w:val="%5."/>
      <w:lvlJc w:val="left"/>
      <w:pPr>
        <w:ind w:left="3600" w:hanging="360"/>
      </w:pPr>
    </w:lvl>
    <w:lvl w:ilvl="5" w:tplc="EEE44886">
      <w:start w:val="1"/>
      <w:numFmt w:val="lowerRoman"/>
      <w:lvlText w:val="%6."/>
      <w:lvlJc w:val="right"/>
      <w:pPr>
        <w:ind w:left="4320" w:hanging="180"/>
      </w:pPr>
    </w:lvl>
    <w:lvl w:ilvl="6" w:tplc="CBFC194C">
      <w:start w:val="1"/>
      <w:numFmt w:val="decimal"/>
      <w:lvlText w:val="%7."/>
      <w:lvlJc w:val="left"/>
      <w:pPr>
        <w:ind w:left="5040" w:hanging="360"/>
      </w:pPr>
    </w:lvl>
    <w:lvl w:ilvl="7" w:tplc="D6EA7BA8">
      <w:start w:val="1"/>
      <w:numFmt w:val="lowerLetter"/>
      <w:lvlText w:val="%8."/>
      <w:lvlJc w:val="left"/>
      <w:pPr>
        <w:ind w:left="5760" w:hanging="360"/>
      </w:pPr>
    </w:lvl>
    <w:lvl w:ilvl="8" w:tplc="700ABBD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D223A"/>
    <w:multiLevelType w:val="hybridMultilevel"/>
    <w:tmpl w:val="8DB8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401F3"/>
    <w:multiLevelType w:val="hybridMultilevel"/>
    <w:tmpl w:val="5EFC5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4761E"/>
    <w:multiLevelType w:val="hybridMultilevel"/>
    <w:tmpl w:val="046CF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C5147"/>
    <w:multiLevelType w:val="hybridMultilevel"/>
    <w:tmpl w:val="A0E4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F7E41"/>
    <w:multiLevelType w:val="hybridMultilevel"/>
    <w:tmpl w:val="B3CC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DB35FF"/>
    <w:multiLevelType w:val="hybridMultilevel"/>
    <w:tmpl w:val="4A80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76163"/>
    <w:multiLevelType w:val="hybridMultilevel"/>
    <w:tmpl w:val="B8B44F00"/>
    <w:lvl w:ilvl="0" w:tplc="05B40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087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C853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EA7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7A9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A9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068B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0E7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56EF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9FF3C8A"/>
    <w:multiLevelType w:val="hybridMultilevel"/>
    <w:tmpl w:val="73BC67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EBB51AC"/>
    <w:multiLevelType w:val="hybridMultilevel"/>
    <w:tmpl w:val="0E180C98"/>
    <w:lvl w:ilvl="0" w:tplc="A590F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E0A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C405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76F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08C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DA25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3ABB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AE74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8CB5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1866447"/>
    <w:multiLevelType w:val="hybridMultilevel"/>
    <w:tmpl w:val="B26095D8"/>
    <w:lvl w:ilvl="0" w:tplc="638C86A4">
      <w:start w:val="1"/>
      <w:numFmt w:val="decimal"/>
      <w:lvlText w:val="%1."/>
      <w:lvlJc w:val="left"/>
      <w:pPr>
        <w:ind w:left="720" w:hanging="360"/>
      </w:pPr>
      <w:rPr>
        <w:rFonts w:cs="Segoe UI" w:hint="default"/>
        <w:color w:val="282E2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7315D"/>
    <w:multiLevelType w:val="hybridMultilevel"/>
    <w:tmpl w:val="E5E66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14353"/>
    <w:multiLevelType w:val="hybridMultilevel"/>
    <w:tmpl w:val="1370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94891"/>
    <w:multiLevelType w:val="hybridMultilevel"/>
    <w:tmpl w:val="29DA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338D"/>
    <w:multiLevelType w:val="hybridMultilevel"/>
    <w:tmpl w:val="26E0A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31B9F"/>
    <w:multiLevelType w:val="hybridMultilevel"/>
    <w:tmpl w:val="D740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703C3"/>
    <w:multiLevelType w:val="hybridMultilevel"/>
    <w:tmpl w:val="4D3455B2"/>
    <w:lvl w:ilvl="0" w:tplc="E786A8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180BF1"/>
    <w:multiLevelType w:val="hybridMultilevel"/>
    <w:tmpl w:val="A7EE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052D1C"/>
    <w:multiLevelType w:val="hybridMultilevel"/>
    <w:tmpl w:val="14B0EA22"/>
    <w:lvl w:ilvl="0" w:tplc="A8402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60B89"/>
    <w:multiLevelType w:val="hybridMultilevel"/>
    <w:tmpl w:val="82FE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12244"/>
    <w:multiLevelType w:val="hybridMultilevel"/>
    <w:tmpl w:val="676E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21C97"/>
    <w:multiLevelType w:val="hybridMultilevel"/>
    <w:tmpl w:val="1B747B4A"/>
    <w:lvl w:ilvl="0" w:tplc="580E8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BC51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A664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6C1C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093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3685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E23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26E5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E47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5FC0234F"/>
    <w:multiLevelType w:val="hybridMultilevel"/>
    <w:tmpl w:val="B282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5064D"/>
    <w:multiLevelType w:val="hybridMultilevel"/>
    <w:tmpl w:val="7C2065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8799E"/>
    <w:multiLevelType w:val="hybridMultilevel"/>
    <w:tmpl w:val="8E7CB526"/>
    <w:lvl w:ilvl="0" w:tplc="1FF0B5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54FFAC"/>
    <w:multiLevelType w:val="hybridMultilevel"/>
    <w:tmpl w:val="1AC436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81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28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EE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29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8F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0C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C7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A4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2216F"/>
    <w:multiLevelType w:val="hybridMultilevel"/>
    <w:tmpl w:val="C852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643A7"/>
    <w:multiLevelType w:val="hybridMultilevel"/>
    <w:tmpl w:val="50C6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5005C"/>
    <w:multiLevelType w:val="hybridMultilevel"/>
    <w:tmpl w:val="5EFC5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E0F58"/>
    <w:multiLevelType w:val="hybridMultilevel"/>
    <w:tmpl w:val="C8FAA9A2"/>
    <w:lvl w:ilvl="0" w:tplc="C21AF27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506705"/>
    <w:multiLevelType w:val="hybridMultilevel"/>
    <w:tmpl w:val="73A882A8"/>
    <w:lvl w:ilvl="0" w:tplc="5C185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2039E"/>
    <w:multiLevelType w:val="hybridMultilevel"/>
    <w:tmpl w:val="0808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FE4353"/>
    <w:multiLevelType w:val="hybridMultilevel"/>
    <w:tmpl w:val="FFFFFFFF"/>
    <w:lvl w:ilvl="0" w:tplc="B3101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65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CF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47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20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E80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C5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62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80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619745">
    <w:abstractNumId w:val="42"/>
  </w:num>
  <w:num w:numId="2" w16cid:durableId="624194919">
    <w:abstractNumId w:val="9"/>
  </w:num>
  <w:num w:numId="3" w16cid:durableId="1851868988">
    <w:abstractNumId w:val="7"/>
  </w:num>
  <w:num w:numId="4" w16cid:durableId="1779908670">
    <w:abstractNumId w:val="6"/>
  </w:num>
  <w:num w:numId="5" w16cid:durableId="1409574973">
    <w:abstractNumId w:val="5"/>
  </w:num>
  <w:num w:numId="6" w16cid:durableId="1278564996">
    <w:abstractNumId w:val="4"/>
  </w:num>
  <w:num w:numId="7" w16cid:durableId="1485703904">
    <w:abstractNumId w:val="8"/>
  </w:num>
  <w:num w:numId="8" w16cid:durableId="1677998725">
    <w:abstractNumId w:val="3"/>
  </w:num>
  <w:num w:numId="9" w16cid:durableId="1269312102">
    <w:abstractNumId w:val="2"/>
  </w:num>
  <w:num w:numId="10" w16cid:durableId="616838437">
    <w:abstractNumId w:val="1"/>
  </w:num>
  <w:num w:numId="11" w16cid:durableId="471018478">
    <w:abstractNumId w:val="0"/>
  </w:num>
  <w:num w:numId="12" w16cid:durableId="789131219">
    <w:abstractNumId w:val="31"/>
  </w:num>
  <w:num w:numId="13" w16cid:durableId="1747990391">
    <w:abstractNumId w:val="27"/>
  </w:num>
  <w:num w:numId="14" w16cid:durableId="1922988798">
    <w:abstractNumId w:val="41"/>
  </w:num>
  <w:num w:numId="15" w16cid:durableId="1021399519">
    <w:abstractNumId w:val="28"/>
  </w:num>
  <w:num w:numId="16" w16cid:durableId="548146655">
    <w:abstractNumId w:val="18"/>
  </w:num>
  <w:num w:numId="17" w16cid:durableId="1209219961">
    <w:abstractNumId w:val="10"/>
  </w:num>
  <w:num w:numId="18" w16cid:durableId="1256331063">
    <w:abstractNumId w:val="23"/>
  </w:num>
  <w:num w:numId="19" w16cid:durableId="980354162">
    <w:abstractNumId w:val="39"/>
  </w:num>
  <w:num w:numId="20" w16cid:durableId="1437872689">
    <w:abstractNumId w:val="24"/>
  </w:num>
  <w:num w:numId="21" w16cid:durableId="1072581996">
    <w:abstractNumId w:val="37"/>
  </w:num>
  <w:num w:numId="22" w16cid:durableId="1260454676">
    <w:abstractNumId w:val="19"/>
  </w:num>
  <w:num w:numId="23" w16cid:durableId="2034990144">
    <w:abstractNumId w:val="32"/>
  </w:num>
  <w:num w:numId="24" w16cid:durableId="671178384">
    <w:abstractNumId w:val="13"/>
  </w:num>
  <w:num w:numId="25" w16cid:durableId="401024093">
    <w:abstractNumId w:val="36"/>
  </w:num>
  <w:num w:numId="26" w16cid:durableId="107630262">
    <w:abstractNumId w:val="45"/>
  </w:num>
  <w:num w:numId="27" w16cid:durableId="2054186952">
    <w:abstractNumId w:val="11"/>
  </w:num>
  <w:num w:numId="28" w16cid:durableId="1886672015">
    <w:abstractNumId w:val="15"/>
  </w:num>
  <w:num w:numId="29" w16cid:durableId="96219272">
    <w:abstractNumId w:val="38"/>
  </w:num>
  <w:num w:numId="30" w16cid:durableId="692193587">
    <w:abstractNumId w:val="33"/>
  </w:num>
  <w:num w:numId="31" w16cid:durableId="1299648730">
    <w:abstractNumId w:val="44"/>
  </w:num>
  <w:num w:numId="32" w16cid:durableId="922223717">
    <w:abstractNumId w:val="17"/>
  </w:num>
  <w:num w:numId="33" w16cid:durableId="1447113550">
    <w:abstractNumId w:val="12"/>
  </w:num>
  <w:num w:numId="34" w16cid:durableId="1896311920">
    <w:abstractNumId w:val="25"/>
  </w:num>
  <w:num w:numId="35" w16cid:durableId="1653171846">
    <w:abstractNumId w:val="22"/>
  </w:num>
  <w:num w:numId="36" w16cid:durableId="1677031420">
    <w:abstractNumId w:val="26"/>
  </w:num>
  <w:num w:numId="37" w16cid:durableId="1927303669">
    <w:abstractNumId w:val="20"/>
  </w:num>
  <w:num w:numId="38" w16cid:durableId="1828933411">
    <w:abstractNumId w:val="34"/>
  </w:num>
  <w:num w:numId="39" w16cid:durableId="1767922750">
    <w:abstractNumId w:val="16"/>
  </w:num>
  <w:num w:numId="40" w16cid:durableId="1424647372">
    <w:abstractNumId w:val="40"/>
  </w:num>
  <w:num w:numId="41" w16cid:durableId="651296822">
    <w:abstractNumId w:val="30"/>
  </w:num>
  <w:num w:numId="42" w16cid:durableId="1788815924">
    <w:abstractNumId w:val="35"/>
  </w:num>
  <w:num w:numId="43" w16cid:durableId="1688290177">
    <w:abstractNumId w:val="14"/>
  </w:num>
  <w:num w:numId="44" w16cid:durableId="1992514513">
    <w:abstractNumId w:val="21"/>
  </w:num>
  <w:num w:numId="45" w16cid:durableId="271985926">
    <w:abstractNumId w:val="43"/>
  </w:num>
  <w:num w:numId="46" w16cid:durableId="1131217208">
    <w:abstractNumId w:val="4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 w16cid:durableId="1256786722">
    <w:abstractNumId w:val="30"/>
  </w:num>
  <w:num w:numId="48" w16cid:durableId="1501060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5E"/>
    <w:rsid w:val="00001163"/>
    <w:rsid w:val="00002053"/>
    <w:rsid w:val="0000225E"/>
    <w:rsid w:val="00003367"/>
    <w:rsid w:val="00010038"/>
    <w:rsid w:val="00015B6A"/>
    <w:rsid w:val="00016297"/>
    <w:rsid w:val="000169DC"/>
    <w:rsid w:val="0001732A"/>
    <w:rsid w:val="00021F46"/>
    <w:rsid w:val="0002325D"/>
    <w:rsid w:val="00025E48"/>
    <w:rsid w:val="00027312"/>
    <w:rsid w:val="00030458"/>
    <w:rsid w:val="000342AC"/>
    <w:rsid w:val="00035665"/>
    <w:rsid w:val="00035B7F"/>
    <w:rsid w:val="00044B78"/>
    <w:rsid w:val="0004560D"/>
    <w:rsid w:val="000474B9"/>
    <w:rsid w:val="00050BBA"/>
    <w:rsid w:val="00052493"/>
    <w:rsid w:val="00060536"/>
    <w:rsid w:val="00060F4D"/>
    <w:rsid w:val="0006387D"/>
    <w:rsid w:val="00063CF7"/>
    <w:rsid w:val="00063DEE"/>
    <w:rsid w:val="000648FF"/>
    <w:rsid w:val="00065BF4"/>
    <w:rsid w:val="000668D2"/>
    <w:rsid w:val="00067F15"/>
    <w:rsid w:val="000729BB"/>
    <w:rsid w:val="00074617"/>
    <w:rsid w:val="00077BC1"/>
    <w:rsid w:val="00084820"/>
    <w:rsid w:val="00091D07"/>
    <w:rsid w:val="00092228"/>
    <w:rsid w:val="00094C6A"/>
    <w:rsid w:val="000952AA"/>
    <w:rsid w:val="00096AFF"/>
    <w:rsid w:val="00097A15"/>
    <w:rsid w:val="000A393B"/>
    <w:rsid w:val="000A4AB1"/>
    <w:rsid w:val="000A6256"/>
    <w:rsid w:val="000B6820"/>
    <w:rsid w:val="000B77E0"/>
    <w:rsid w:val="000D1768"/>
    <w:rsid w:val="000D32B9"/>
    <w:rsid w:val="000D5E6F"/>
    <w:rsid w:val="000E3930"/>
    <w:rsid w:val="000E7887"/>
    <w:rsid w:val="000F17AD"/>
    <w:rsid w:val="000F37F5"/>
    <w:rsid w:val="000F752C"/>
    <w:rsid w:val="000F7F93"/>
    <w:rsid w:val="00100C66"/>
    <w:rsid w:val="00102743"/>
    <w:rsid w:val="00102951"/>
    <w:rsid w:val="00106387"/>
    <w:rsid w:val="0010724B"/>
    <w:rsid w:val="0010767A"/>
    <w:rsid w:val="00112D4A"/>
    <w:rsid w:val="0011613D"/>
    <w:rsid w:val="00116B74"/>
    <w:rsid w:val="001208FB"/>
    <w:rsid w:val="0012264B"/>
    <w:rsid w:val="00124050"/>
    <w:rsid w:val="00125942"/>
    <w:rsid w:val="001278CB"/>
    <w:rsid w:val="0013089E"/>
    <w:rsid w:val="00130F71"/>
    <w:rsid w:val="00141E82"/>
    <w:rsid w:val="0014455B"/>
    <w:rsid w:val="001446BB"/>
    <w:rsid w:val="001464FF"/>
    <w:rsid w:val="001509E4"/>
    <w:rsid w:val="001511A0"/>
    <w:rsid w:val="001516AA"/>
    <w:rsid w:val="001525AD"/>
    <w:rsid w:val="00153E99"/>
    <w:rsid w:val="00154893"/>
    <w:rsid w:val="00156F5F"/>
    <w:rsid w:val="0016218D"/>
    <w:rsid w:val="001639C2"/>
    <w:rsid w:val="001700A1"/>
    <w:rsid w:val="0017159B"/>
    <w:rsid w:val="00171F53"/>
    <w:rsid w:val="00171F87"/>
    <w:rsid w:val="00172F25"/>
    <w:rsid w:val="00173E48"/>
    <w:rsid w:val="001750D4"/>
    <w:rsid w:val="00175688"/>
    <w:rsid w:val="00175E39"/>
    <w:rsid w:val="00176619"/>
    <w:rsid w:val="00177B6B"/>
    <w:rsid w:val="00177E36"/>
    <w:rsid w:val="00181F3B"/>
    <w:rsid w:val="0018225C"/>
    <w:rsid w:val="00182455"/>
    <w:rsid w:val="00184EA4"/>
    <w:rsid w:val="0018688B"/>
    <w:rsid w:val="001903D7"/>
    <w:rsid w:val="00190EBB"/>
    <w:rsid w:val="001911B6"/>
    <w:rsid w:val="00194973"/>
    <w:rsid w:val="00196210"/>
    <w:rsid w:val="001A1B01"/>
    <w:rsid w:val="001A5D44"/>
    <w:rsid w:val="001A6A08"/>
    <w:rsid w:val="001A6EEF"/>
    <w:rsid w:val="001B36CA"/>
    <w:rsid w:val="001B497A"/>
    <w:rsid w:val="001C12C4"/>
    <w:rsid w:val="001C4F56"/>
    <w:rsid w:val="001C67B7"/>
    <w:rsid w:val="001D3B9F"/>
    <w:rsid w:val="001D5D5A"/>
    <w:rsid w:val="001E26F0"/>
    <w:rsid w:val="001E635F"/>
    <w:rsid w:val="001F01D7"/>
    <w:rsid w:val="001F0721"/>
    <w:rsid w:val="001F2AFC"/>
    <w:rsid w:val="001F372B"/>
    <w:rsid w:val="001F41B7"/>
    <w:rsid w:val="001F675D"/>
    <w:rsid w:val="001F68F5"/>
    <w:rsid w:val="002000AC"/>
    <w:rsid w:val="00200798"/>
    <w:rsid w:val="00201C5F"/>
    <w:rsid w:val="00203E9F"/>
    <w:rsid w:val="00204985"/>
    <w:rsid w:val="00204D1C"/>
    <w:rsid w:val="00207743"/>
    <w:rsid w:val="00210EB4"/>
    <w:rsid w:val="00211D00"/>
    <w:rsid w:val="0021560B"/>
    <w:rsid w:val="002213FE"/>
    <w:rsid w:val="00222059"/>
    <w:rsid w:val="00230648"/>
    <w:rsid w:val="00230AC8"/>
    <w:rsid w:val="00230BE7"/>
    <w:rsid w:val="00232883"/>
    <w:rsid w:val="00235A4C"/>
    <w:rsid w:val="00236782"/>
    <w:rsid w:val="0024420A"/>
    <w:rsid w:val="002447DF"/>
    <w:rsid w:val="0025676F"/>
    <w:rsid w:val="0026330B"/>
    <w:rsid w:val="002653DA"/>
    <w:rsid w:val="00265BA7"/>
    <w:rsid w:val="00275EF6"/>
    <w:rsid w:val="00277679"/>
    <w:rsid w:val="00283E77"/>
    <w:rsid w:val="002878A1"/>
    <w:rsid w:val="00290316"/>
    <w:rsid w:val="00293BB7"/>
    <w:rsid w:val="00293D5F"/>
    <w:rsid w:val="002A421D"/>
    <w:rsid w:val="002A7EE6"/>
    <w:rsid w:val="002B1CBF"/>
    <w:rsid w:val="002C3358"/>
    <w:rsid w:val="002C47D7"/>
    <w:rsid w:val="002C7B2F"/>
    <w:rsid w:val="002D265D"/>
    <w:rsid w:val="002D5190"/>
    <w:rsid w:val="002D6954"/>
    <w:rsid w:val="002E19F2"/>
    <w:rsid w:val="002F320F"/>
    <w:rsid w:val="002F5B3D"/>
    <w:rsid w:val="002F6864"/>
    <w:rsid w:val="002F7BC1"/>
    <w:rsid w:val="002F7E85"/>
    <w:rsid w:val="003056B1"/>
    <w:rsid w:val="00306A6C"/>
    <w:rsid w:val="00310969"/>
    <w:rsid w:val="0031410E"/>
    <w:rsid w:val="0031506B"/>
    <w:rsid w:val="00322261"/>
    <w:rsid w:val="00322BE3"/>
    <w:rsid w:val="00323208"/>
    <w:rsid w:val="00327AAF"/>
    <w:rsid w:val="00330CE9"/>
    <w:rsid w:val="00340352"/>
    <w:rsid w:val="0034064A"/>
    <w:rsid w:val="00343F74"/>
    <w:rsid w:val="003441C2"/>
    <w:rsid w:val="00344B60"/>
    <w:rsid w:val="003505B0"/>
    <w:rsid w:val="003519D5"/>
    <w:rsid w:val="00351A58"/>
    <w:rsid w:val="00352572"/>
    <w:rsid w:val="00355E91"/>
    <w:rsid w:val="00356B9A"/>
    <w:rsid w:val="00357081"/>
    <w:rsid w:val="00364F03"/>
    <w:rsid w:val="0036705B"/>
    <w:rsid w:val="0037052D"/>
    <w:rsid w:val="00370AC9"/>
    <w:rsid w:val="0037114A"/>
    <w:rsid w:val="00371D94"/>
    <w:rsid w:val="003732EE"/>
    <w:rsid w:val="00374D9E"/>
    <w:rsid w:val="0037747E"/>
    <w:rsid w:val="003779AF"/>
    <w:rsid w:val="00386692"/>
    <w:rsid w:val="0038749A"/>
    <w:rsid w:val="00390548"/>
    <w:rsid w:val="00392601"/>
    <w:rsid w:val="00393851"/>
    <w:rsid w:val="00393D4E"/>
    <w:rsid w:val="00394C27"/>
    <w:rsid w:val="003967E6"/>
    <w:rsid w:val="00396B31"/>
    <w:rsid w:val="00396B83"/>
    <w:rsid w:val="00397E2A"/>
    <w:rsid w:val="003A14CC"/>
    <w:rsid w:val="003A3C17"/>
    <w:rsid w:val="003A42D3"/>
    <w:rsid w:val="003A4A2B"/>
    <w:rsid w:val="003A4A34"/>
    <w:rsid w:val="003A4D3E"/>
    <w:rsid w:val="003A5F11"/>
    <w:rsid w:val="003B0F65"/>
    <w:rsid w:val="003B30F6"/>
    <w:rsid w:val="003C01A9"/>
    <w:rsid w:val="003C161A"/>
    <w:rsid w:val="003C686B"/>
    <w:rsid w:val="003C694A"/>
    <w:rsid w:val="003C7F43"/>
    <w:rsid w:val="003E0CA4"/>
    <w:rsid w:val="003E3E2E"/>
    <w:rsid w:val="003E4F8F"/>
    <w:rsid w:val="003E6642"/>
    <w:rsid w:val="003F0340"/>
    <w:rsid w:val="003F0B2C"/>
    <w:rsid w:val="003F235D"/>
    <w:rsid w:val="003F2CBE"/>
    <w:rsid w:val="003F354F"/>
    <w:rsid w:val="003F372D"/>
    <w:rsid w:val="003F51A5"/>
    <w:rsid w:val="00400FD5"/>
    <w:rsid w:val="00403C90"/>
    <w:rsid w:val="00407BC6"/>
    <w:rsid w:val="00411E64"/>
    <w:rsid w:val="004131F6"/>
    <w:rsid w:val="0041405C"/>
    <w:rsid w:val="004244AC"/>
    <w:rsid w:val="00431019"/>
    <w:rsid w:val="004329C7"/>
    <w:rsid w:val="00434CEB"/>
    <w:rsid w:val="004351C7"/>
    <w:rsid w:val="004408EC"/>
    <w:rsid w:val="0044155A"/>
    <w:rsid w:val="00441DE9"/>
    <w:rsid w:val="004438B4"/>
    <w:rsid w:val="00443ABE"/>
    <w:rsid w:val="00444225"/>
    <w:rsid w:val="00445C00"/>
    <w:rsid w:val="00453D80"/>
    <w:rsid w:val="00453FF7"/>
    <w:rsid w:val="00456158"/>
    <w:rsid w:val="00456F8C"/>
    <w:rsid w:val="00460F54"/>
    <w:rsid w:val="004611A5"/>
    <w:rsid w:val="00461311"/>
    <w:rsid w:val="004620E9"/>
    <w:rsid w:val="0046363F"/>
    <w:rsid w:val="00464177"/>
    <w:rsid w:val="004818A9"/>
    <w:rsid w:val="00482AFB"/>
    <w:rsid w:val="00484344"/>
    <w:rsid w:val="004845BA"/>
    <w:rsid w:val="004867B5"/>
    <w:rsid w:val="004A4A6F"/>
    <w:rsid w:val="004A67C1"/>
    <w:rsid w:val="004B1160"/>
    <w:rsid w:val="004B1846"/>
    <w:rsid w:val="004B3B59"/>
    <w:rsid w:val="004B545C"/>
    <w:rsid w:val="004C1426"/>
    <w:rsid w:val="004C1DCC"/>
    <w:rsid w:val="004C2D75"/>
    <w:rsid w:val="004C5753"/>
    <w:rsid w:val="004C5B8A"/>
    <w:rsid w:val="004D14B2"/>
    <w:rsid w:val="004D2311"/>
    <w:rsid w:val="004D3250"/>
    <w:rsid w:val="004E7F37"/>
    <w:rsid w:val="004F14EC"/>
    <w:rsid w:val="00501D6B"/>
    <w:rsid w:val="00502D4A"/>
    <w:rsid w:val="0050450F"/>
    <w:rsid w:val="00506778"/>
    <w:rsid w:val="005075CA"/>
    <w:rsid w:val="00511F77"/>
    <w:rsid w:val="005131A1"/>
    <w:rsid w:val="005140DA"/>
    <w:rsid w:val="005169DA"/>
    <w:rsid w:val="00521200"/>
    <w:rsid w:val="00521297"/>
    <w:rsid w:val="00523181"/>
    <w:rsid w:val="005306BC"/>
    <w:rsid w:val="00531688"/>
    <w:rsid w:val="00533E9D"/>
    <w:rsid w:val="005346B9"/>
    <w:rsid w:val="00534A15"/>
    <w:rsid w:val="005378B1"/>
    <w:rsid w:val="00537B5B"/>
    <w:rsid w:val="00540B85"/>
    <w:rsid w:val="005435A2"/>
    <w:rsid w:val="005435B8"/>
    <w:rsid w:val="00543F1A"/>
    <w:rsid w:val="00545959"/>
    <w:rsid w:val="005468F7"/>
    <w:rsid w:val="0055550D"/>
    <w:rsid w:val="00556017"/>
    <w:rsid w:val="005565C4"/>
    <w:rsid w:val="005602C8"/>
    <w:rsid w:val="00562F7B"/>
    <w:rsid w:val="00563717"/>
    <w:rsid w:val="00564FCE"/>
    <w:rsid w:val="005656BA"/>
    <w:rsid w:val="005708DC"/>
    <w:rsid w:val="00576842"/>
    <w:rsid w:val="005826A0"/>
    <w:rsid w:val="00584A9E"/>
    <w:rsid w:val="005866BF"/>
    <w:rsid w:val="005929FB"/>
    <w:rsid w:val="0059326B"/>
    <w:rsid w:val="00596E0F"/>
    <w:rsid w:val="005A190A"/>
    <w:rsid w:val="005A29A3"/>
    <w:rsid w:val="005A3427"/>
    <w:rsid w:val="005A47E8"/>
    <w:rsid w:val="005A5B55"/>
    <w:rsid w:val="005A5DF8"/>
    <w:rsid w:val="005B256F"/>
    <w:rsid w:val="005B294D"/>
    <w:rsid w:val="005B61FD"/>
    <w:rsid w:val="005B6C52"/>
    <w:rsid w:val="005C4E86"/>
    <w:rsid w:val="005C7E29"/>
    <w:rsid w:val="005D11B8"/>
    <w:rsid w:val="005D2F6B"/>
    <w:rsid w:val="005D3F32"/>
    <w:rsid w:val="005D497D"/>
    <w:rsid w:val="005E27C7"/>
    <w:rsid w:val="005E7648"/>
    <w:rsid w:val="005F03C1"/>
    <w:rsid w:val="005F2412"/>
    <w:rsid w:val="005F3ED4"/>
    <w:rsid w:val="005F7954"/>
    <w:rsid w:val="0060120F"/>
    <w:rsid w:val="00603510"/>
    <w:rsid w:val="00606C31"/>
    <w:rsid w:val="00607340"/>
    <w:rsid w:val="006101A1"/>
    <w:rsid w:val="00611A54"/>
    <w:rsid w:val="00612609"/>
    <w:rsid w:val="00612917"/>
    <w:rsid w:val="00620717"/>
    <w:rsid w:val="00620E6A"/>
    <w:rsid w:val="006217D7"/>
    <w:rsid w:val="0062304B"/>
    <w:rsid w:val="006319D6"/>
    <w:rsid w:val="00631F24"/>
    <w:rsid w:val="00632A2D"/>
    <w:rsid w:val="006338B8"/>
    <w:rsid w:val="00633B28"/>
    <w:rsid w:val="00634F1C"/>
    <w:rsid w:val="006366D0"/>
    <w:rsid w:val="00636B76"/>
    <w:rsid w:val="00637C64"/>
    <w:rsid w:val="006402C3"/>
    <w:rsid w:val="00643FED"/>
    <w:rsid w:val="00645D16"/>
    <w:rsid w:val="006463AB"/>
    <w:rsid w:val="00650209"/>
    <w:rsid w:val="00651168"/>
    <w:rsid w:val="00651412"/>
    <w:rsid w:val="006526F2"/>
    <w:rsid w:val="00652CFB"/>
    <w:rsid w:val="00655F37"/>
    <w:rsid w:val="006607BF"/>
    <w:rsid w:val="00663E87"/>
    <w:rsid w:val="00663F3D"/>
    <w:rsid w:val="0066401B"/>
    <w:rsid w:val="006646E7"/>
    <w:rsid w:val="0066625D"/>
    <w:rsid w:val="00666C08"/>
    <w:rsid w:val="006709EF"/>
    <w:rsid w:val="00671992"/>
    <w:rsid w:val="00673E8B"/>
    <w:rsid w:val="0067650A"/>
    <w:rsid w:val="006825E8"/>
    <w:rsid w:val="006826C2"/>
    <w:rsid w:val="006847F2"/>
    <w:rsid w:val="006872F0"/>
    <w:rsid w:val="0069720A"/>
    <w:rsid w:val="00697BB7"/>
    <w:rsid w:val="006A06B3"/>
    <w:rsid w:val="006A0CE4"/>
    <w:rsid w:val="006A6D30"/>
    <w:rsid w:val="006A701D"/>
    <w:rsid w:val="006B08CD"/>
    <w:rsid w:val="006B16A9"/>
    <w:rsid w:val="006B18B1"/>
    <w:rsid w:val="006B3E48"/>
    <w:rsid w:val="006B54E0"/>
    <w:rsid w:val="006B57EB"/>
    <w:rsid w:val="006B7654"/>
    <w:rsid w:val="006C160A"/>
    <w:rsid w:val="006C2A19"/>
    <w:rsid w:val="006C352A"/>
    <w:rsid w:val="006C4382"/>
    <w:rsid w:val="006C5520"/>
    <w:rsid w:val="006C58C5"/>
    <w:rsid w:val="006C599D"/>
    <w:rsid w:val="006C59A1"/>
    <w:rsid w:val="006C5AF5"/>
    <w:rsid w:val="006C7A91"/>
    <w:rsid w:val="006D00FC"/>
    <w:rsid w:val="006D68C7"/>
    <w:rsid w:val="006D6E4E"/>
    <w:rsid w:val="006E0EBC"/>
    <w:rsid w:val="006E1471"/>
    <w:rsid w:val="006E48FD"/>
    <w:rsid w:val="006E5027"/>
    <w:rsid w:val="006E5C2D"/>
    <w:rsid w:val="006E6034"/>
    <w:rsid w:val="006E66D2"/>
    <w:rsid w:val="006F12CB"/>
    <w:rsid w:val="006F13FE"/>
    <w:rsid w:val="006F1894"/>
    <w:rsid w:val="006F4939"/>
    <w:rsid w:val="00701C46"/>
    <w:rsid w:val="00701E10"/>
    <w:rsid w:val="00712168"/>
    <w:rsid w:val="00714294"/>
    <w:rsid w:val="00716956"/>
    <w:rsid w:val="00720CA0"/>
    <w:rsid w:val="007229A1"/>
    <w:rsid w:val="00722E7D"/>
    <w:rsid w:val="00724E56"/>
    <w:rsid w:val="0072745A"/>
    <w:rsid w:val="007310CA"/>
    <w:rsid w:val="00734E49"/>
    <w:rsid w:val="00737DC0"/>
    <w:rsid w:val="0074111C"/>
    <w:rsid w:val="0074191F"/>
    <w:rsid w:val="00743576"/>
    <w:rsid w:val="00745659"/>
    <w:rsid w:val="007501EE"/>
    <w:rsid w:val="007503C2"/>
    <w:rsid w:val="0075076B"/>
    <w:rsid w:val="0075128A"/>
    <w:rsid w:val="00752788"/>
    <w:rsid w:val="00753440"/>
    <w:rsid w:val="00756EC7"/>
    <w:rsid w:val="0075787D"/>
    <w:rsid w:val="00761C8D"/>
    <w:rsid w:val="00762901"/>
    <w:rsid w:val="00766493"/>
    <w:rsid w:val="0077289C"/>
    <w:rsid w:val="00772C81"/>
    <w:rsid w:val="00774753"/>
    <w:rsid w:val="00775487"/>
    <w:rsid w:val="00777274"/>
    <w:rsid w:val="007772AD"/>
    <w:rsid w:val="007838F4"/>
    <w:rsid w:val="00783CFF"/>
    <w:rsid w:val="00783EFD"/>
    <w:rsid w:val="00784B07"/>
    <w:rsid w:val="007853B9"/>
    <w:rsid w:val="00787709"/>
    <w:rsid w:val="00790527"/>
    <w:rsid w:val="00790C30"/>
    <w:rsid w:val="00790E32"/>
    <w:rsid w:val="00792629"/>
    <w:rsid w:val="00794CA0"/>
    <w:rsid w:val="00795054"/>
    <w:rsid w:val="00797155"/>
    <w:rsid w:val="007A04AF"/>
    <w:rsid w:val="007A0962"/>
    <w:rsid w:val="007A56F0"/>
    <w:rsid w:val="007B12D0"/>
    <w:rsid w:val="007C02B3"/>
    <w:rsid w:val="007C1BD4"/>
    <w:rsid w:val="007C4AB6"/>
    <w:rsid w:val="007C53F1"/>
    <w:rsid w:val="007C6A02"/>
    <w:rsid w:val="007C7651"/>
    <w:rsid w:val="007D2C79"/>
    <w:rsid w:val="007D5919"/>
    <w:rsid w:val="007D5F48"/>
    <w:rsid w:val="007D78F1"/>
    <w:rsid w:val="007F7A31"/>
    <w:rsid w:val="00800B8E"/>
    <w:rsid w:val="008031FF"/>
    <w:rsid w:val="00810C4C"/>
    <w:rsid w:val="00814CA8"/>
    <w:rsid w:val="00820045"/>
    <w:rsid w:val="00820654"/>
    <w:rsid w:val="008221A5"/>
    <w:rsid w:val="00822872"/>
    <w:rsid w:val="0082538C"/>
    <w:rsid w:val="008263EB"/>
    <w:rsid w:val="00836AA1"/>
    <w:rsid w:val="0084022A"/>
    <w:rsid w:val="00841DFE"/>
    <w:rsid w:val="00843845"/>
    <w:rsid w:val="008457F7"/>
    <w:rsid w:val="008579F1"/>
    <w:rsid w:val="00860E04"/>
    <w:rsid w:val="00860F2F"/>
    <w:rsid w:val="00862268"/>
    <w:rsid w:val="00864A5D"/>
    <w:rsid w:val="00866D3D"/>
    <w:rsid w:val="00871C61"/>
    <w:rsid w:val="00875240"/>
    <w:rsid w:val="00875F1D"/>
    <w:rsid w:val="00876AC9"/>
    <w:rsid w:val="00876BD8"/>
    <w:rsid w:val="008801CC"/>
    <w:rsid w:val="0088069B"/>
    <w:rsid w:val="00880EC5"/>
    <w:rsid w:val="00881935"/>
    <w:rsid w:val="00882963"/>
    <w:rsid w:val="00882CE0"/>
    <w:rsid w:val="00884F3F"/>
    <w:rsid w:val="008860AC"/>
    <w:rsid w:val="00890B1C"/>
    <w:rsid w:val="00890BE8"/>
    <w:rsid w:val="0089174B"/>
    <w:rsid w:val="00891C4D"/>
    <w:rsid w:val="008931CA"/>
    <w:rsid w:val="008933EB"/>
    <w:rsid w:val="008A1307"/>
    <w:rsid w:val="008A37A7"/>
    <w:rsid w:val="008A3A28"/>
    <w:rsid w:val="008A579F"/>
    <w:rsid w:val="008A6964"/>
    <w:rsid w:val="008B498B"/>
    <w:rsid w:val="008B4DEB"/>
    <w:rsid w:val="008B596C"/>
    <w:rsid w:val="008B7A75"/>
    <w:rsid w:val="008C2A68"/>
    <w:rsid w:val="008C391D"/>
    <w:rsid w:val="008C6F03"/>
    <w:rsid w:val="008D36E2"/>
    <w:rsid w:val="008D392B"/>
    <w:rsid w:val="008D4170"/>
    <w:rsid w:val="008E000A"/>
    <w:rsid w:val="008E4C13"/>
    <w:rsid w:val="008E56BE"/>
    <w:rsid w:val="008E6F5A"/>
    <w:rsid w:val="008F03D0"/>
    <w:rsid w:val="008F4A4F"/>
    <w:rsid w:val="008F4CFF"/>
    <w:rsid w:val="008F51D2"/>
    <w:rsid w:val="008F66EC"/>
    <w:rsid w:val="008F72E6"/>
    <w:rsid w:val="00901910"/>
    <w:rsid w:val="00905970"/>
    <w:rsid w:val="009068D9"/>
    <w:rsid w:val="00906F65"/>
    <w:rsid w:val="009071FF"/>
    <w:rsid w:val="00911B1B"/>
    <w:rsid w:val="0091287A"/>
    <w:rsid w:val="009161E3"/>
    <w:rsid w:val="00920DCE"/>
    <w:rsid w:val="00921D14"/>
    <w:rsid w:val="00924B52"/>
    <w:rsid w:val="009257D1"/>
    <w:rsid w:val="00927D92"/>
    <w:rsid w:val="0093015C"/>
    <w:rsid w:val="0093058D"/>
    <w:rsid w:val="0094018D"/>
    <w:rsid w:val="009415D3"/>
    <w:rsid w:val="00943236"/>
    <w:rsid w:val="00944076"/>
    <w:rsid w:val="00945EE8"/>
    <w:rsid w:val="00954123"/>
    <w:rsid w:val="00954144"/>
    <w:rsid w:val="00954F9C"/>
    <w:rsid w:val="009568BF"/>
    <w:rsid w:val="00962D16"/>
    <w:rsid w:val="00964DD9"/>
    <w:rsid w:val="0096558B"/>
    <w:rsid w:val="0096688D"/>
    <w:rsid w:val="00984E98"/>
    <w:rsid w:val="00985CEE"/>
    <w:rsid w:val="009864E3"/>
    <w:rsid w:val="00991D10"/>
    <w:rsid w:val="00993F1F"/>
    <w:rsid w:val="00994723"/>
    <w:rsid w:val="00996DD9"/>
    <w:rsid w:val="00997742"/>
    <w:rsid w:val="009A4B95"/>
    <w:rsid w:val="009A4BC2"/>
    <w:rsid w:val="009A5674"/>
    <w:rsid w:val="009B0A1E"/>
    <w:rsid w:val="009B1124"/>
    <w:rsid w:val="009B195A"/>
    <w:rsid w:val="009C11DF"/>
    <w:rsid w:val="009C2DB3"/>
    <w:rsid w:val="009C2FAB"/>
    <w:rsid w:val="009C3D4E"/>
    <w:rsid w:val="009C73E7"/>
    <w:rsid w:val="009C7D96"/>
    <w:rsid w:val="009D118B"/>
    <w:rsid w:val="009D1EA7"/>
    <w:rsid w:val="009D6BFD"/>
    <w:rsid w:val="009D6D54"/>
    <w:rsid w:val="009E0987"/>
    <w:rsid w:val="009E71D3"/>
    <w:rsid w:val="009F3803"/>
    <w:rsid w:val="009F3F9E"/>
    <w:rsid w:val="009F433B"/>
    <w:rsid w:val="009F4AA6"/>
    <w:rsid w:val="009F5C73"/>
    <w:rsid w:val="009F794D"/>
    <w:rsid w:val="00A0189D"/>
    <w:rsid w:val="00A01AEE"/>
    <w:rsid w:val="00A02C90"/>
    <w:rsid w:val="00A02ED3"/>
    <w:rsid w:val="00A03C51"/>
    <w:rsid w:val="00A053B4"/>
    <w:rsid w:val="00A06A00"/>
    <w:rsid w:val="00A1094C"/>
    <w:rsid w:val="00A11DB8"/>
    <w:rsid w:val="00A1719A"/>
    <w:rsid w:val="00A178BF"/>
    <w:rsid w:val="00A17D8C"/>
    <w:rsid w:val="00A21172"/>
    <w:rsid w:val="00A21540"/>
    <w:rsid w:val="00A21CBE"/>
    <w:rsid w:val="00A238B5"/>
    <w:rsid w:val="00A3091D"/>
    <w:rsid w:val="00A31BCF"/>
    <w:rsid w:val="00A4222A"/>
    <w:rsid w:val="00A43B6E"/>
    <w:rsid w:val="00A4424B"/>
    <w:rsid w:val="00A4430F"/>
    <w:rsid w:val="00A45056"/>
    <w:rsid w:val="00A459B3"/>
    <w:rsid w:val="00A476E6"/>
    <w:rsid w:val="00A53FAB"/>
    <w:rsid w:val="00A555BD"/>
    <w:rsid w:val="00A60287"/>
    <w:rsid w:val="00A62A49"/>
    <w:rsid w:val="00A633BA"/>
    <w:rsid w:val="00A651AF"/>
    <w:rsid w:val="00A66353"/>
    <w:rsid w:val="00A66B85"/>
    <w:rsid w:val="00A679E4"/>
    <w:rsid w:val="00A73891"/>
    <w:rsid w:val="00A8139C"/>
    <w:rsid w:val="00A86CA9"/>
    <w:rsid w:val="00A8B36C"/>
    <w:rsid w:val="00A91443"/>
    <w:rsid w:val="00A91E99"/>
    <w:rsid w:val="00A92107"/>
    <w:rsid w:val="00A92660"/>
    <w:rsid w:val="00A963C1"/>
    <w:rsid w:val="00A97A40"/>
    <w:rsid w:val="00AA2CA1"/>
    <w:rsid w:val="00AB0A16"/>
    <w:rsid w:val="00AB107B"/>
    <w:rsid w:val="00AB51EA"/>
    <w:rsid w:val="00AB5536"/>
    <w:rsid w:val="00AB5D6F"/>
    <w:rsid w:val="00AB6EB8"/>
    <w:rsid w:val="00AB77EA"/>
    <w:rsid w:val="00AC0E61"/>
    <w:rsid w:val="00AC15C6"/>
    <w:rsid w:val="00AC2C86"/>
    <w:rsid w:val="00AC3293"/>
    <w:rsid w:val="00AC4578"/>
    <w:rsid w:val="00AC5EDF"/>
    <w:rsid w:val="00AC604E"/>
    <w:rsid w:val="00AC61C2"/>
    <w:rsid w:val="00AD00A2"/>
    <w:rsid w:val="00AD0874"/>
    <w:rsid w:val="00AD17DC"/>
    <w:rsid w:val="00AD211F"/>
    <w:rsid w:val="00AD212F"/>
    <w:rsid w:val="00AD30FE"/>
    <w:rsid w:val="00AD4378"/>
    <w:rsid w:val="00AD44DE"/>
    <w:rsid w:val="00AD658D"/>
    <w:rsid w:val="00AD6A4E"/>
    <w:rsid w:val="00AE1672"/>
    <w:rsid w:val="00AE3114"/>
    <w:rsid w:val="00AE341F"/>
    <w:rsid w:val="00AF3DD0"/>
    <w:rsid w:val="00AF5186"/>
    <w:rsid w:val="00B011B6"/>
    <w:rsid w:val="00B0159D"/>
    <w:rsid w:val="00B0319E"/>
    <w:rsid w:val="00B04C31"/>
    <w:rsid w:val="00B04D8E"/>
    <w:rsid w:val="00B06CBB"/>
    <w:rsid w:val="00B0715F"/>
    <w:rsid w:val="00B07E18"/>
    <w:rsid w:val="00B10DC0"/>
    <w:rsid w:val="00B12207"/>
    <w:rsid w:val="00B14A04"/>
    <w:rsid w:val="00B15295"/>
    <w:rsid w:val="00B15A86"/>
    <w:rsid w:val="00B176E4"/>
    <w:rsid w:val="00B2173F"/>
    <w:rsid w:val="00B247C9"/>
    <w:rsid w:val="00B26074"/>
    <w:rsid w:val="00B313AA"/>
    <w:rsid w:val="00B34527"/>
    <w:rsid w:val="00B3543D"/>
    <w:rsid w:val="00B36BF5"/>
    <w:rsid w:val="00B37181"/>
    <w:rsid w:val="00B413D2"/>
    <w:rsid w:val="00B42A1D"/>
    <w:rsid w:val="00B459DD"/>
    <w:rsid w:val="00B45C96"/>
    <w:rsid w:val="00B46817"/>
    <w:rsid w:val="00B4685C"/>
    <w:rsid w:val="00B47F38"/>
    <w:rsid w:val="00B50D51"/>
    <w:rsid w:val="00B51E82"/>
    <w:rsid w:val="00B54368"/>
    <w:rsid w:val="00B5689D"/>
    <w:rsid w:val="00B644C9"/>
    <w:rsid w:val="00B7252C"/>
    <w:rsid w:val="00B729B1"/>
    <w:rsid w:val="00B7579B"/>
    <w:rsid w:val="00B77FB8"/>
    <w:rsid w:val="00B80BC6"/>
    <w:rsid w:val="00B81A26"/>
    <w:rsid w:val="00B84E49"/>
    <w:rsid w:val="00B84F80"/>
    <w:rsid w:val="00B9119E"/>
    <w:rsid w:val="00B92F3A"/>
    <w:rsid w:val="00BA26B7"/>
    <w:rsid w:val="00BA522F"/>
    <w:rsid w:val="00BA7333"/>
    <w:rsid w:val="00BA7929"/>
    <w:rsid w:val="00BA7DCC"/>
    <w:rsid w:val="00BB2369"/>
    <w:rsid w:val="00BB38DD"/>
    <w:rsid w:val="00BB47E2"/>
    <w:rsid w:val="00BC0650"/>
    <w:rsid w:val="00BC16AE"/>
    <w:rsid w:val="00BC1F08"/>
    <w:rsid w:val="00BC3830"/>
    <w:rsid w:val="00BC48A6"/>
    <w:rsid w:val="00BC7C4A"/>
    <w:rsid w:val="00BD008F"/>
    <w:rsid w:val="00BD09A7"/>
    <w:rsid w:val="00BD22CE"/>
    <w:rsid w:val="00BD376A"/>
    <w:rsid w:val="00BD4B71"/>
    <w:rsid w:val="00BE01CA"/>
    <w:rsid w:val="00BE5618"/>
    <w:rsid w:val="00BE5C09"/>
    <w:rsid w:val="00BE648E"/>
    <w:rsid w:val="00BF24FF"/>
    <w:rsid w:val="00BF2A53"/>
    <w:rsid w:val="00BF30FF"/>
    <w:rsid w:val="00C02920"/>
    <w:rsid w:val="00C04FFB"/>
    <w:rsid w:val="00C11B5D"/>
    <w:rsid w:val="00C128A3"/>
    <w:rsid w:val="00C16B8E"/>
    <w:rsid w:val="00C21431"/>
    <w:rsid w:val="00C2459C"/>
    <w:rsid w:val="00C245A0"/>
    <w:rsid w:val="00C24C7F"/>
    <w:rsid w:val="00C256C0"/>
    <w:rsid w:val="00C27CB9"/>
    <w:rsid w:val="00C30A42"/>
    <w:rsid w:val="00C34000"/>
    <w:rsid w:val="00C34E74"/>
    <w:rsid w:val="00C35993"/>
    <w:rsid w:val="00C367FE"/>
    <w:rsid w:val="00C36E15"/>
    <w:rsid w:val="00C4134E"/>
    <w:rsid w:val="00C4294A"/>
    <w:rsid w:val="00C44709"/>
    <w:rsid w:val="00C46073"/>
    <w:rsid w:val="00C5052B"/>
    <w:rsid w:val="00C60172"/>
    <w:rsid w:val="00C60BD2"/>
    <w:rsid w:val="00C60BE8"/>
    <w:rsid w:val="00C60DF6"/>
    <w:rsid w:val="00C657D1"/>
    <w:rsid w:val="00C65942"/>
    <w:rsid w:val="00C70D97"/>
    <w:rsid w:val="00C7165B"/>
    <w:rsid w:val="00C7358D"/>
    <w:rsid w:val="00C736CE"/>
    <w:rsid w:val="00C74774"/>
    <w:rsid w:val="00C75048"/>
    <w:rsid w:val="00C76D66"/>
    <w:rsid w:val="00C81DD0"/>
    <w:rsid w:val="00C84204"/>
    <w:rsid w:val="00C958F1"/>
    <w:rsid w:val="00C96E57"/>
    <w:rsid w:val="00CA055E"/>
    <w:rsid w:val="00CA36B1"/>
    <w:rsid w:val="00CA4236"/>
    <w:rsid w:val="00CB7093"/>
    <w:rsid w:val="00CB7AFF"/>
    <w:rsid w:val="00CC028E"/>
    <w:rsid w:val="00CC594E"/>
    <w:rsid w:val="00CC5A33"/>
    <w:rsid w:val="00CC5DFF"/>
    <w:rsid w:val="00CC6967"/>
    <w:rsid w:val="00CD110A"/>
    <w:rsid w:val="00CD26C2"/>
    <w:rsid w:val="00CD29DE"/>
    <w:rsid w:val="00CD5180"/>
    <w:rsid w:val="00CD75D8"/>
    <w:rsid w:val="00CE0035"/>
    <w:rsid w:val="00CE02E5"/>
    <w:rsid w:val="00CE0372"/>
    <w:rsid w:val="00CE2F7D"/>
    <w:rsid w:val="00CE51B1"/>
    <w:rsid w:val="00CE66DB"/>
    <w:rsid w:val="00CF2762"/>
    <w:rsid w:val="00CF6686"/>
    <w:rsid w:val="00CF7136"/>
    <w:rsid w:val="00D01F74"/>
    <w:rsid w:val="00D029B3"/>
    <w:rsid w:val="00D0353B"/>
    <w:rsid w:val="00D11001"/>
    <w:rsid w:val="00D11DCC"/>
    <w:rsid w:val="00D1215F"/>
    <w:rsid w:val="00D12860"/>
    <w:rsid w:val="00D1289B"/>
    <w:rsid w:val="00D136E3"/>
    <w:rsid w:val="00D16B2F"/>
    <w:rsid w:val="00D16DBA"/>
    <w:rsid w:val="00D2539D"/>
    <w:rsid w:val="00D2577F"/>
    <w:rsid w:val="00D307E7"/>
    <w:rsid w:val="00D36533"/>
    <w:rsid w:val="00D41E47"/>
    <w:rsid w:val="00D42813"/>
    <w:rsid w:val="00D45912"/>
    <w:rsid w:val="00D516A3"/>
    <w:rsid w:val="00D55665"/>
    <w:rsid w:val="00D55C4A"/>
    <w:rsid w:val="00D74F5E"/>
    <w:rsid w:val="00D77301"/>
    <w:rsid w:val="00D836BF"/>
    <w:rsid w:val="00D86386"/>
    <w:rsid w:val="00D875B9"/>
    <w:rsid w:val="00D87C2B"/>
    <w:rsid w:val="00D9098B"/>
    <w:rsid w:val="00D92547"/>
    <w:rsid w:val="00D96654"/>
    <w:rsid w:val="00DA112E"/>
    <w:rsid w:val="00DA5849"/>
    <w:rsid w:val="00DA67BE"/>
    <w:rsid w:val="00DB2EE1"/>
    <w:rsid w:val="00DB3AD0"/>
    <w:rsid w:val="00DB6460"/>
    <w:rsid w:val="00DC0CA2"/>
    <w:rsid w:val="00DC350B"/>
    <w:rsid w:val="00DC54D1"/>
    <w:rsid w:val="00DC6E84"/>
    <w:rsid w:val="00DD0B08"/>
    <w:rsid w:val="00DD1D74"/>
    <w:rsid w:val="00DD3299"/>
    <w:rsid w:val="00DD6BCA"/>
    <w:rsid w:val="00DD7A64"/>
    <w:rsid w:val="00DD7B08"/>
    <w:rsid w:val="00DE0302"/>
    <w:rsid w:val="00DE0A4F"/>
    <w:rsid w:val="00DE3734"/>
    <w:rsid w:val="00DE3EA2"/>
    <w:rsid w:val="00DE6348"/>
    <w:rsid w:val="00DE6552"/>
    <w:rsid w:val="00DF69C4"/>
    <w:rsid w:val="00DF76CF"/>
    <w:rsid w:val="00DF7DF0"/>
    <w:rsid w:val="00E01C64"/>
    <w:rsid w:val="00E01EEB"/>
    <w:rsid w:val="00E06804"/>
    <w:rsid w:val="00E10456"/>
    <w:rsid w:val="00E133D9"/>
    <w:rsid w:val="00E140AD"/>
    <w:rsid w:val="00E21799"/>
    <w:rsid w:val="00E21A08"/>
    <w:rsid w:val="00E24BFB"/>
    <w:rsid w:val="00E30705"/>
    <w:rsid w:val="00E34A59"/>
    <w:rsid w:val="00E41007"/>
    <w:rsid w:val="00E4211C"/>
    <w:rsid w:val="00E42871"/>
    <w:rsid w:val="00E45A15"/>
    <w:rsid w:val="00E50408"/>
    <w:rsid w:val="00E5236E"/>
    <w:rsid w:val="00E551D4"/>
    <w:rsid w:val="00E631ED"/>
    <w:rsid w:val="00E63C2D"/>
    <w:rsid w:val="00E667D2"/>
    <w:rsid w:val="00E66C05"/>
    <w:rsid w:val="00E67F37"/>
    <w:rsid w:val="00E71599"/>
    <w:rsid w:val="00E73EA2"/>
    <w:rsid w:val="00E7728E"/>
    <w:rsid w:val="00E933DD"/>
    <w:rsid w:val="00E9432F"/>
    <w:rsid w:val="00E979D1"/>
    <w:rsid w:val="00EA03EB"/>
    <w:rsid w:val="00EA0EB9"/>
    <w:rsid w:val="00EA1B66"/>
    <w:rsid w:val="00EA222A"/>
    <w:rsid w:val="00EA3A10"/>
    <w:rsid w:val="00EA63C6"/>
    <w:rsid w:val="00EA6C12"/>
    <w:rsid w:val="00EB0759"/>
    <w:rsid w:val="00EB187A"/>
    <w:rsid w:val="00EB1DA7"/>
    <w:rsid w:val="00EB2AF1"/>
    <w:rsid w:val="00EB7C37"/>
    <w:rsid w:val="00EC0F8B"/>
    <w:rsid w:val="00EC1B66"/>
    <w:rsid w:val="00EC4D5A"/>
    <w:rsid w:val="00EC5552"/>
    <w:rsid w:val="00EC6144"/>
    <w:rsid w:val="00EC67B5"/>
    <w:rsid w:val="00ED17F8"/>
    <w:rsid w:val="00ED337B"/>
    <w:rsid w:val="00ED6CB7"/>
    <w:rsid w:val="00EE262A"/>
    <w:rsid w:val="00EE2B18"/>
    <w:rsid w:val="00EE3694"/>
    <w:rsid w:val="00EE6FCD"/>
    <w:rsid w:val="00EF053E"/>
    <w:rsid w:val="00EF154C"/>
    <w:rsid w:val="00EF41C6"/>
    <w:rsid w:val="00EF43DF"/>
    <w:rsid w:val="00EF7441"/>
    <w:rsid w:val="00EF75A3"/>
    <w:rsid w:val="00F02A12"/>
    <w:rsid w:val="00F03125"/>
    <w:rsid w:val="00F0684A"/>
    <w:rsid w:val="00F12AF6"/>
    <w:rsid w:val="00F1303D"/>
    <w:rsid w:val="00F13461"/>
    <w:rsid w:val="00F15187"/>
    <w:rsid w:val="00F15F24"/>
    <w:rsid w:val="00F17BD8"/>
    <w:rsid w:val="00F2297D"/>
    <w:rsid w:val="00F230AA"/>
    <w:rsid w:val="00F236D8"/>
    <w:rsid w:val="00F24CF2"/>
    <w:rsid w:val="00F26548"/>
    <w:rsid w:val="00F332C5"/>
    <w:rsid w:val="00F33B44"/>
    <w:rsid w:val="00F4031D"/>
    <w:rsid w:val="00F40C4E"/>
    <w:rsid w:val="00F45EE2"/>
    <w:rsid w:val="00F46936"/>
    <w:rsid w:val="00F5050A"/>
    <w:rsid w:val="00F53A1B"/>
    <w:rsid w:val="00F54B19"/>
    <w:rsid w:val="00F56541"/>
    <w:rsid w:val="00F63F36"/>
    <w:rsid w:val="00F700EA"/>
    <w:rsid w:val="00F70A5B"/>
    <w:rsid w:val="00F764D9"/>
    <w:rsid w:val="00F80701"/>
    <w:rsid w:val="00F82EE3"/>
    <w:rsid w:val="00F837CA"/>
    <w:rsid w:val="00F876B3"/>
    <w:rsid w:val="00F87812"/>
    <w:rsid w:val="00F90B5A"/>
    <w:rsid w:val="00F916AF"/>
    <w:rsid w:val="00F92F16"/>
    <w:rsid w:val="00F94016"/>
    <w:rsid w:val="00F95A90"/>
    <w:rsid w:val="00F96846"/>
    <w:rsid w:val="00F97AFE"/>
    <w:rsid w:val="00FA2E28"/>
    <w:rsid w:val="00FA2ECD"/>
    <w:rsid w:val="00FA452B"/>
    <w:rsid w:val="00FA460C"/>
    <w:rsid w:val="00FA5B95"/>
    <w:rsid w:val="00FA5E96"/>
    <w:rsid w:val="00FA6635"/>
    <w:rsid w:val="00FA66A7"/>
    <w:rsid w:val="00FA7783"/>
    <w:rsid w:val="00FB0236"/>
    <w:rsid w:val="00FB072C"/>
    <w:rsid w:val="00FB0860"/>
    <w:rsid w:val="00FB4B91"/>
    <w:rsid w:val="00FB5DB1"/>
    <w:rsid w:val="00FB6B22"/>
    <w:rsid w:val="00FD0738"/>
    <w:rsid w:val="00FD1E87"/>
    <w:rsid w:val="00FD3356"/>
    <w:rsid w:val="00FD423E"/>
    <w:rsid w:val="00FD6260"/>
    <w:rsid w:val="00FD67F7"/>
    <w:rsid w:val="00FE00D4"/>
    <w:rsid w:val="00FE45B1"/>
    <w:rsid w:val="00FF210E"/>
    <w:rsid w:val="00FF6840"/>
    <w:rsid w:val="00FF752E"/>
    <w:rsid w:val="02140F18"/>
    <w:rsid w:val="030F58BA"/>
    <w:rsid w:val="032AB1CD"/>
    <w:rsid w:val="03E0542E"/>
    <w:rsid w:val="045569C2"/>
    <w:rsid w:val="04987F79"/>
    <w:rsid w:val="0562FC32"/>
    <w:rsid w:val="056A7E80"/>
    <w:rsid w:val="060E3AD5"/>
    <w:rsid w:val="061A662D"/>
    <w:rsid w:val="07064EE1"/>
    <w:rsid w:val="07601C94"/>
    <w:rsid w:val="08EC7240"/>
    <w:rsid w:val="0B7074CF"/>
    <w:rsid w:val="0BAD63B4"/>
    <w:rsid w:val="0C4AA558"/>
    <w:rsid w:val="0C56A0F0"/>
    <w:rsid w:val="0D0C4530"/>
    <w:rsid w:val="0D2A3D84"/>
    <w:rsid w:val="0DC61907"/>
    <w:rsid w:val="0E1A09C0"/>
    <w:rsid w:val="0EFAD356"/>
    <w:rsid w:val="0F1D4E46"/>
    <w:rsid w:val="0FBD5918"/>
    <w:rsid w:val="0FDF4F0A"/>
    <w:rsid w:val="10515ECF"/>
    <w:rsid w:val="113C2F47"/>
    <w:rsid w:val="11CA6A87"/>
    <w:rsid w:val="129FDC99"/>
    <w:rsid w:val="12A953BE"/>
    <w:rsid w:val="13DE46D4"/>
    <w:rsid w:val="13E61AFD"/>
    <w:rsid w:val="1426765D"/>
    <w:rsid w:val="147AE4FE"/>
    <w:rsid w:val="16F6EF75"/>
    <w:rsid w:val="173F17D6"/>
    <w:rsid w:val="189D3B78"/>
    <w:rsid w:val="19F00D06"/>
    <w:rsid w:val="1A6C3213"/>
    <w:rsid w:val="1A7EB30F"/>
    <w:rsid w:val="1AAE9F55"/>
    <w:rsid w:val="1B703CC4"/>
    <w:rsid w:val="1BC4B74C"/>
    <w:rsid w:val="1CFF03CA"/>
    <w:rsid w:val="1DEFC418"/>
    <w:rsid w:val="1E77F4D4"/>
    <w:rsid w:val="1F838CBD"/>
    <w:rsid w:val="1FA0A60A"/>
    <w:rsid w:val="1FFFBA36"/>
    <w:rsid w:val="20ACE465"/>
    <w:rsid w:val="20BB61B0"/>
    <w:rsid w:val="20F77FDC"/>
    <w:rsid w:val="21A03EC3"/>
    <w:rsid w:val="231AA33E"/>
    <w:rsid w:val="237EBD0C"/>
    <w:rsid w:val="23B6A0D4"/>
    <w:rsid w:val="24ACC0EA"/>
    <w:rsid w:val="262EFD48"/>
    <w:rsid w:val="268AF43F"/>
    <w:rsid w:val="27110943"/>
    <w:rsid w:val="27318CBE"/>
    <w:rsid w:val="2810EF73"/>
    <w:rsid w:val="285B9928"/>
    <w:rsid w:val="285F7C21"/>
    <w:rsid w:val="29696507"/>
    <w:rsid w:val="2A63012B"/>
    <w:rsid w:val="2CCD5682"/>
    <w:rsid w:val="2DC6DF73"/>
    <w:rsid w:val="2E43A1D2"/>
    <w:rsid w:val="30AABB61"/>
    <w:rsid w:val="320AAF63"/>
    <w:rsid w:val="323A44FA"/>
    <w:rsid w:val="32888130"/>
    <w:rsid w:val="3338B48E"/>
    <w:rsid w:val="342F2678"/>
    <w:rsid w:val="34612DC2"/>
    <w:rsid w:val="34975EBE"/>
    <w:rsid w:val="34DAFD6D"/>
    <w:rsid w:val="35113449"/>
    <w:rsid w:val="355929F3"/>
    <w:rsid w:val="35762BD1"/>
    <w:rsid w:val="35EACCDB"/>
    <w:rsid w:val="363F093D"/>
    <w:rsid w:val="36542066"/>
    <w:rsid w:val="3687EFAC"/>
    <w:rsid w:val="36FD037C"/>
    <w:rsid w:val="377F3327"/>
    <w:rsid w:val="38BED88E"/>
    <w:rsid w:val="3915B607"/>
    <w:rsid w:val="39378DDC"/>
    <w:rsid w:val="39A7F612"/>
    <w:rsid w:val="3A66D895"/>
    <w:rsid w:val="3BB848C2"/>
    <w:rsid w:val="3BD41711"/>
    <w:rsid w:val="3C0ABCF7"/>
    <w:rsid w:val="3C160D1A"/>
    <w:rsid w:val="3CC02BE9"/>
    <w:rsid w:val="3CF5BC41"/>
    <w:rsid w:val="3DB2CEEC"/>
    <w:rsid w:val="3E3E69DA"/>
    <w:rsid w:val="3EA2FA4A"/>
    <w:rsid w:val="3ED3D46A"/>
    <w:rsid w:val="3F0BB7D3"/>
    <w:rsid w:val="4010AC14"/>
    <w:rsid w:val="43D7BE77"/>
    <w:rsid w:val="44D774A9"/>
    <w:rsid w:val="458C193F"/>
    <w:rsid w:val="45A2F307"/>
    <w:rsid w:val="45F06334"/>
    <w:rsid w:val="46FAEF3B"/>
    <w:rsid w:val="47BC079F"/>
    <w:rsid w:val="48ACFE48"/>
    <w:rsid w:val="48CB640D"/>
    <w:rsid w:val="4981B521"/>
    <w:rsid w:val="49B124D8"/>
    <w:rsid w:val="4A18084C"/>
    <w:rsid w:val="4B1E86A0"/>
    <w:rsid w:val="4CA20451"/>
    <w:rsid w:val="4CC2B210"/>
    <w:rsid w:val="4D0336A2"/>
    <w:rsid w:val="4D2F6103"/>
    <w:rsid w:val="4DFF160B"/>
    <w:rsid w:val="4EC5824C"/>
    <w:rsid w:val="4F6D571D"/>
    <w:rsid w:val="502DAB12"/>
    <w:rsid w:val="506F4FB8"/>
    <w:rsid w:val="51219AA1"/>
    <w:rsid w:val="512D06ED"/>
    <w:rsid w:val="53C5495C"/>
    <w:rsid w:val="5582CB03"/>
    <w:rsid w:val="558E2018"/>
    <w:rsid w:val="565FED14"/>
    <w:rsid w:val="569EAAA8"/>
    <w:rsid w:val="56FFECC5"/>
    <w:rsid w:val="588721BF"/>
    <w:rsid w:val="59E69AFA"/>
    <w:rsid w:val="5A53536D"/>
    <w:rsid w:val="5AB78178"/>
    <w:rsid w:val="5BD8494D"/>
    <w:rsid w:val="5D02F2EB"/>
    <w:rsid w:val="5D119109"/>
    <w:rsid w:val="5D6DB950"/>
    <w:rsid w:val="5D9B9192"/>
    <w:rsid w:val="5DB5ED06"/>
    <w:rsid w:val="5E9573FE"/>
    <w:rsid w:val="5FFBBEF6"/>
    <w:rsid w:val="60395ACE"/>
    <w:rsid w:val="61553924"/>
    <w:rsid w:val="61782A9D"/>
    <w:rsid w:val="61EED91A"/>
    <w:rsid w:val="61F30512"/>
    <w:rsid w:val="61F4E276"/>
    <w:rsid w:val="62066DB4"/>
    <w:rsid w:val="62895E29"/>
    <w:rsid w:val="63EAF211"/>
    <w:rsid w:val="65C4808A"/>
    <w:rsid w:val="6604C6EA"/>
    <w:rsid w:val="661112C5"/>
    <w:rsid w:val="679368A0"/>
    <w:rsid w:val="682ABFC2"/>
    <w:rsid w:val="6A09BA88"/>
    <w:rsid w:val="6A23AAA8"/>
    <w:rsid w:val="6A647D19"/>
    <w:rsid w:val="6AD2DDD9"/>
    <w:rsid w:val="6B40E0D3"/>
    <w:rsid w:val="6B5D041E"/>
    <w:rsid w:val="6BE05FE9"/>
    <w:rsid w:val="6D8AE0E4"/>
    <w:rsid w:val="6DEB61F1"/>
    <w:rsid w:val="6DF0AE7A"/>
    <w:rsid w:val="6E02FC4D"/>
    <w:rsid w:val="6ECCB010"/>
    <w:rsid w:val="6F267A8B"/>
    <w:rsid w:val="6F3180EB"/>
    <w:rsid w:val="713CBFB5"/>
    <w:rsid w:val="71FF13A2"/>
    <w:rsid w:val="727C76A2"/>
    <w:rsid w:val="73ABDE02"/>
    <w:rsid w:val="74E3C70A"/>
    <w:rsid w:val="7547AE63"/>
    <w:rsid w:val="7854E459"/>
    <w:rsid w:val="79278024"/>
    <w:rsid w:val="79C1DAA2"/>
    <w:rsid w:val="7A1EE65C"/>
    <w:rsid w:val="7ACA29E6"/>
    <w:rsid w:val="7BD7C7B5"/>
    <w:rsid w:val="7D59784D"/>
    <w:rsid w:val="7DA31B7C"/>
    <w:rsid w:val="7DF2C8C3"/>
    <w:rsid w:val="7F8C9A31"/>
    <w:rsid w:val="7FDCB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DC5C8"/>
  <w15:chartTrackingRefBased/>
  <w15:docId w15:val="{1FBCEA4D-E263-42F8-8B71-F915B97F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49"/>
    <w:rPr>
      <w:rFonts w:ascii="Newsreader Medium" w:hAnsi="Newsreader Medium"/>
      <w:b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65D"/>
    <w:pPr>
      <w:keepNext/>
      <w:keepLines/>
      <w:spacing w:before="80" w:after="320"/>
      <w:outlineLvl w:val="0"/>
    </w:pPr>
    <w:rPr>
      <w:rFonts w:ascii="Epilogue SemiBold" w:eastAsiaTheme="majorEastAsia" w:hAnsi="Epilogue SemiBold" w:cstheme="majorBidi"/>
      <w:spacing w:val="-10"/>
      <w:kern w:val="28"/>
      <w:sz w:val="36"/>
      <w:szCs w:val="56"/>
    </w:rPr>
  </w:style>
  <w:style w:type="paragraph" w:styleId="Heading2">
    <w:name w:val="heading 2"/>
    <w:basedOn w:val="Heading3"/>
    <w:next w:val="Normal"/>
    <w:link w:val="Heading2Char"/>
    <w:autoRedefine/>
    <w:uiPriority w:val="9"/>
    <w:unhideWhenUsed/>
    <w:rsid w:val="0088069B"/>
    <w:pPr>
      <w:spacing w:before="0"/>
      <w:outlineLvl w:val="1"/>
    </w:pPr>
    <w:rPr>
      <w:rFonts w:ascii="Epilogue" w:hAnsi="Epilogue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091D"/>
    <w:pPr>
      <w:spacing w:before="400"/>
      <w:outlineLvl w:val="2"/>
    </w:pPr>
    <w:rPr>
      <w:rFonts w:ascii="Epilogue SemiBold" w:eastAsiaTheme="majorEastAsia" w:hAnsi="Epilogue SemiBold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091D"/>
    <w:pPr>
      <w:spacing w:before="320"/>
      <w:outlineLvl w:val="3"/>
    </w:pPr>
    <w:rPr>
      <w:rFonts w:ascii="Newsreader" w:eastAsiaTheme="majorEastAsia" w:hAnsi="Newsreader" w:cstheme="majorBidi"/>
      <w:b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Program Title"/>
    <w:basedOn w:val="Normal"/>
    <w:next w:val="Normal"/>
    <w:link w:val="TitleChar"/>
    <w:uiPriority w:val="10"/>
    <w:qFormat/>
    <w:rsid w:val="00B12207"/>
    <w:pPr>
      <w:spacing w:after="0"/>
      <w:contextualSpacing/>
    </w:pPr>
    <w:rPr>
      <w:rFonts w:ascii="Epilogue Medium" w:eastAsiaTheme="majorEastAsia" w:hAnsi="Epilogue Medium" w:cstheme="majorBidi"/>
      <w:spacing w:val="-10"/>
      <w:kern w:val="28"/>
      <w:szCs w:val="56"/>
    </w:rPr>
  </w:style>
  <w:style w:type="character" w:customStyle="1" w:styleId="TitleChar">
    <w:name w:val="Title Char"/>
    <w:aliases w:val="Program Title Char"/>
    <w:basedOn w:val="DefaultParagraphFont"/>
    <w:link w:val="Title"/>
    <w:uiPriority w:val="10"/>
    <w:rsid w:val="00B12207"/>
    <w:rPr>
      <w:rFonts w:ascii="Epilogue Medium" w:eastAsiaTheme="majorEastAsia" w:hAnsi="Epilogue Medium" w:cstheme="majorBidi"/>
      <w:spacing w:val="-10"/>
      <w:kern w:val="28"/>
      <w:sz w:val="24"/>
      <w:szCs w:val="56"/>
    </w:rPr>
  </w:style>
  <w:style w:type="paragraph" w:styleId="Header">
    <w:name w:val="header"/>
    <w:basedOn w:val="Normal"/>
    <w:link w:val="HeaderChar"/>
    <w:uiPriority w:val="99"/>
    <w:unhideWhenUsed/>
    <w:rsid w:val="00772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C81"/>
  </w:style>
  <w:style w:type="paragraph" w:styleId="Footer">
    <w:name w:val="footer"/>
    <w:basedOn w:val="Normal"/>
    <w:link w:val="FooterChar"/>
    <w:uiPriority w:val="99"/>
    <w:unhideWhenUsed/>
    <w:rsid w:val="00772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81"/>
  </w:style>
  <w:style w:type="character" w:customStyle="1" w:styleId="Heading1Char">
    <w:name w:val="Heading 1 Char"/>
    <w:basedOn w:val="DefaultParagraphFont"/>
    <w:link w:val="Heading1"/>
    <w:uiPriority w:val="9"/>
    <w:rsid w:val="002D265D"/>
    <w:rPr>
      <w:rFonts w:ascii="Epilogue SemiBold" w:eastAsiaTheme="majorEastAsia" w:hAnsi="Epilogue SemiBold" w:cstheme="majorBidi"/>
      <w:spacing w:val="-10"/>
      <w:kern w:val="28"/>
      <w:sz w:val="36"/>
      <w:szCs w:val="56"/>
    </w:rPr>
  </w:style>
  <w:style w:type="paragraph" w:styleId="NoSpacing">
    <w:name w:val="No Spacing"/>
    <w:uiPriority w:val="1"/>
    <w:qFormat/>
    <w:rsid w:val="002D26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8069B"/>
    <w:rPr>
      <w:rFonts w:ascii="Epilogue" w:eastAsiaTheme="majorEastAsia" w:hAnsi="Epilogue" w:cstheme="majorBidi"/>
      <w:b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3091D"/>
    <w:rPr>
      <w:rFonts w:ascii="Epilogue SemiBold" w:eastAsiaTheme="majorEastAsia" w:hAnsi="Epilogue SemiBold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3091D"/>
    <w:rPr>
      <w:rFonts w:ascii="Newsreader" w:eastAsiaTheme="majorEastAsia" w:hAnsi="Newsreader" w:cstheme="majorBidi"/>
      <w:b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3091D"/>
    <w:pPr>
      <w:jc w:val="center"/>
    </w:pPr>
    <w:rPr>
      <w:rFonts w:ascii="Epilogue" w:hAnsi="Epilogue"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A3091D"/>
    <w:rPr>
      <w:rFonts w:ascii="Epilogue" w:hAnsi="Epilogue"/>
      <w:iCs/>
      <w:sz w:val="32"/>
      <w:szCs w:val="24"/>
    </w:rPr>
  </w:style>
  <w:style w:type="paragraph" w:styleId="ListParagraph">
    <w:name w:val="List Paragraph"/>
    <w:basedOn w:val="Normal"/>
    <w:uiPriority w:val="34"/>
    <w:qFormat/>
    <w:rsid w:val="004131F6"/>
    <w:pPr>
      <w:numPr>
        <w:numId w:val="1"/>
      </w:numPr>
      <w:ind w:firstLine="360"/>
      <w:contextualSpacing/>
    </w:pPr>
  </w:style>
  <w:style w:type="character" w:styleId="SubtleReference">
    <w:name w:val="Subtle Reference"/>
    <w:aliases w:val="Table and Quote Label,Table Label"/>
    <w:basedOn w:val="SubtleEmphasis"/>
    <w:uiPriority w:val="31"/>
    <w:qFormat/>
    <w:rsid w:val="007C02B3"/>
    <w:rPr>
      <w:rFonts w:ascii="Epilogue Medium" w:hAnsi="Epilogue Medium"/>
      <w:i w:val="0"/>
      <w:iCs/>
      <w:caps w:val="0"/>
      <w:smallCaps w:val="0"/>
      <w:color w:val="000000" w:themeColor="text1"/>
      <w:sz w:val="18"/>
    </w:rPr>
  </w:style>
  <w:style w:type="character" w:styleId="BookTitle">
    <w:name w:val="Book Title"/>
    <w:basedOn w:val="DefaultParagraphFont"/>
    <w:uiPriority w:val="33"/>
    <w:qFormat/>
    <w:rsid w:val="007C02B3"/>
    <w:rPr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rsid w:val="007C02B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7C02B3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207743"/>
    <w:pPr>
      <w:spacing w:after="200" w:line="240" w:lineRule="auto"/>
    </w:pPr>
    <w:rPr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207743"/>
    <w:rPr>
      <w:color w:val="181825" w:themeColor="hyperlink"/>
      <w:u w:val="single"/>
    </w:rPr>
  </w:style>
  <w:style w:type="character" w:customStyle="1" w:styleId="eop">
    <w:name w:val="eop"/>
    <w:basedOn w:val="DefaultParagraphFont"/>
    <w:rsid w:val="00790E32"/>
  </w:style>
  <w:style w:type="character" w:customStyle="1" w:styleId="normaltextrun">
    <w:name w:val="normaltextrun"/>
    <w:basedOn w:val="DefaultParagraphFont"/>
    <w:rsid w:val="00790E32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36E15"/>
    <w:pPr>
      <w:spacing w:after="0" w:line="240" w:lineRule="auto"/>
    </w:pPr>
    <w:rPr>
      <w:rFonts w:ascii="Georgia" w:hAnsi="Georgia"/>
      <w:color w:val="717172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B3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6CA"/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6CA"/>
    <w:rPr>
      <w:rFonts w:ascii="Georgia" w:eastAsiaTheme="minorEastAsia" w:hAnsi="Georgia"/>
      <w:color w:val="717172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1B36CA"/>
    <w:rPr>
      <w:color w:val="2B579A"/>
      <w:shd w:val="clear" w:color="auto" w:fill="E6E6E6"/>
    </w:rPr>
  </w:style>
  <w:style w:type="paragraph" w:customStyle="1" w:styleId="Heading2alt">
    <w:name w:val="Heading 2 alt"/>
    <w:basedOn w:val="Heading1"/>
    <w:link w:val="Heading2altChar"/>
    <w:qFormat/>
    <w:rsid w:val="00A62A49"/>
    <w:rPr>
      <w:rFonts w:ascii="Epilogue" w:hAnsi="Epilogue"/>
      <w:b w:val="0"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D6A4E"/>
    <w:rPr>
      <w:color w:val="605E5C"/>
      <w:shd w:val="clear" w:color="auto" w:fill="E1DFDD"/>
    </w:rPr>
  </w:style>
  <w:style w:type="character" w:customStyle="1" w:styleId="Heading2altChar">
    <w:name w:val="Heading 2 alt Char"/>
    <w:basedOn w:val="Heading1Char"/>
    <w:link w:val="Heading2alt"/>
    <w:rsid w:val="00A62A49"/>
    <w:rPr>
      <w:rFonts w:ascii="Epilogue" w:eastAsiaTheme="majorEastAsia" w:hAnsi="Epilogue" w:cstheme="majorBidi"/>
      <w:bCs/>
      <w:spacing w:val="-10"/>
      <w:kern w:val="28"/>
      <w:sz w:val="3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DCC"/>
    <w:rPr>
      <w:rFonts w:eastAsiaTheme="minorEastAsia" w:cs="Newsreader Medium"/>
      <w:b w:val="0"/>
      <w:color w:val="5A5A5A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1DCC"/>
    <w:rPr>
      <w:rFonts w:ascii="Newsreader Medium" w:eastAsiaTheme="minorEastAsia" w:hAnsi="Newsreader Medium" w:cs="Newsreader Medium"/>
      <w:color w:val="5A5A5A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4C1DC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830"/>
    <w:pPr>
      <w:spacing w:line="240" w:lineRule="auto"/>
    </w:pPr>
    <w:rPr>
      <w:rFonts w:eastAsiaTheme="minorHAnsi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830"/>
    <w:rPr>
      <w:rFonts w:ascii="Newsreader Medium" w:eastAsiaTheme="minorEastAsia" w:hAnsi="Newsreader Medium"/>
      <w:b/>
      <w:bCs/>
      <w:color w:val="717172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050"/>
    <w:rPr>
      <w:rFonts w:ascii="Segoe UI" w:hAnsi="Segoe UI" w:cs="Segoe UI"/>
      <w:b/>
      <w:kern w:val="0"/>
      <w:sz w:val="18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3B44"/>
    <w:rPr>
      <w:color w:val="6C5C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4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rtsmidwest.org/get-support/federal-eligibility-requirements/" TargetMode="External"/><Relationship Id="rId18" Type="http://schemas.openxmlformats.org/officeDocument/2006/relationships/hyperlink" Target="https://us02web.zoom.us/meeting/register/tZcpduGhqT8iHtYXWX6d02ERL9f-Opy8kzzt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form.asana.com/?k=qktzhgcymrEcAOig3CaedQ&amp;d=714996525370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am.gov/content/entity-registration" TargetMode="External"/><Relationship Id="rId17" Type="http://schemas.openxmlformats.org/officeDocument/2006/relationships/hyperlink" Target="https://us02web.zoom.us/webinar/register/WN_bua5-6YgQIilG_UCIqA-TQ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artsmidwest.org/wp-content/uploads/2024/10/Sample-Applications.zip" TargetMode="External"/><Relationship Id="rId20" Type="http://schemas.openxmlformats.org/officeDocument/2006/relationships/hyperlink" Target="mailto:culturalsustainability@artsmidwest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tsmidwest.org/wp-content/uploads/2024/10/NEA-Big-Read-25-26-Titles.pdf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artsmidwest.us-1.smartsimple.com/s_Login.jsp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us02web.zoom.us/meeting/register/tZwsd-qhqjwvH9ebD0V5YT8Ujf9BRMXVbiQ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rtsmidwest.org/wp-content/uploads/2024/10/NEA-Big-Read-25-26-Titles.pdf" TargetMode="External"/><Relationship Id="rId22" Type="http://schemas.openxmlformats.org/officeDocument/2006/relationships/hyperlink" Target="https://artsmidwest.org/accessibility-policy/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rts Midwest Colors">
      <a:dk1>
        <a:sysClr val="windowText" lastClr="000000"/>
      </a:dk1>
      <a:lt1>
        <a:sysClr val="window" lastClr="FFFFFF"/>
      </a:lt1>
      <a:dk2>
        <a:srgbClr val="181825"/>
      </a:dk2>
      <a:lt2>
        <a:srgbClr val="F4F7F5"/>
      </a:lt2>
      <a:accent1>
        <a:srgbClr val="BBE000"/>
      </a:accent1>
      <a:accent2>
        <a:srgbClr val="E1FF4A"/>
      </a:accent2>
      <a:accent3>
        <a:srgbClr val="6C5CFF"/>
      </a:accent3>
      <a:accent4>
        <a:srgbClr val="94A4FF"/>
      </a:accent4>
      <a:accent5>
        <a:srgbClr val="FF7555"/>
      </a:accent5>
      <a:accent6>
        <a:srgbClr val="FFAC99"/>
      </a:accent6>
      <a:hlink>
        <a:srgbClr val="181825"/>
      </a:hlink>
      <a:folHlink>
        <a:srgbClr val="6C5C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DBAB6B95A824EB235D736BADEEF3B" ma:contentTypeVersion="15" ma:contentTypeDescription="Create a new document." ma:contentTypeScope="" ma:versionID="18e8c6b9af2931448a62dbbb4521ae92">
  <xsd:schema xmlns:xsd="http://www.w3.org/2001/XMLSchema" xmlns:xs="http://www.w3.org/2001/XMLSchema" xmlns:p="http://schemas.microsoft.com/office/2006/metadata/properties" xmlns:ns2="e8a5335c-9df0-44a6-992e-6f23f6f7b5b9" xmlns:ns3="be6f45aa-c6e1-4250-8d7b-d5323b2ce957" targetNamespace="http://schemas.microsoft.com/office/2006/metadata/properties" ma:root="true" ma:fieldsID="a148b8910cf1a44a8f7c419682c11e1c" ns2:_="" ns3:_="">
    <xsd:import namespace="e8a5335c-9df0-44a6-992e-6f23f6f7b5b9"/>
    <xsd:import namespace="be6f45aa-c6e1-4250-8d7b-d5323b2ce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335c-9df0-44a6-992e-6f23f6f7b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d7c1e8-ad39-41e5-b7d6-1e0c1af18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f45aa-c6e1-4250-8d7b-d5323b2ce9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65f6fcf-f54b-498a-998b-a72a5fb9c755}" ma:internalName="TaxCatchAll" ma:showField="CatchAllData" ma:web="be6f45aa-c6e1-4250-8d7b-d5323b2ce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6f45aa-c6e1-4250-8d7b-d5323b2ce957">
      <UserInfo>
        <DisplayName>Chelsea Brown</DisplayName>
        <AccountId>30</AccountId>
        <AccountType/>
      </UserInfo>
      <UserInfo>
        <DisplayName>John Kaiser</DisplayName>
        <AccountId>62</AccountId>
        <AccountType/>
      </UserInfo>
    </SharedWithUsers>
    <TaxCatchAll xmlns="be6f45aa-c6e1-4250-8d7b-d5323b2ce957" xsi:nil="true"/>
    <lcf76f155ced4ddcb4097134ff3c332f xmlns="e8a5335c-9df0-44a6-992e-6f23f6f7b5b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3D648-C679-4CBC-9DBF-1D803DF1B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5335c-9df0-44a6-992e-6f23f6f7b5b9"/>
    <ds:schemaRef ds:uri="be6f45aa-c6e1-4250-8d7b-d5323b2ce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BCADB-0194-4DCC-8F8C-1A7CC1BBF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449318-624F-47A8-AB09-2A61963E8D89}">
  <ds:schemaRefs>
    <ds:schemaRef ds:uri="http://schemas.microsoft.com/office/2006/metadata/properties"/>
    <ds:schemaRef ds:uri="http://schemas.microsoft.com/office/infopath/2007/PartnerControls"/>
    <ds:schemaRef ds:uri="be6f45aa-c6e1-4250-8d7b-d5323b2ce957"/>
    <ds:schemaRef ds:uri="e8a5335c-9df0-44a6-992e-6f23f6f7b5b9"/>
  </ds:schemaRefs>
</ds:datastoreItem>
</file>

<file path=customXml/itemProps4.xml><?xml version="1.0" encoding="utf-8"?>
<ds:datastoreItem xmlns:ds="http://schemas.openxmlformats.org/officeDocument/2006/customXml" ds:itemID="{D73DA7BE-3C0C-4476-99E9-69D705776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2860</Words>
  <Characters>16304</Characters>
  <Application>Microsoft Office Word</Application>
  <DocSecurity>0</DocSecurity>
  <Lines>135</Lines>
  <Paragraphs>38</Paragraphs>
  <ScaleCrop>false</ScaleCrop>
  <Company/>
  <LinksUpToDate>false</LinksUpToDate>
  <CharactersWithSpaces>19126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Kaiser</dc:creator>
  <cp:keywords/>
  <dc:description/>
  <cp:lastModifiedBy>Alana Horton</cp:lastModifiedBy>
  <cp:revision>2</cp:revision>
  <dcterms:created xsi:type="dcterms:W3CDTF">2024-10-15T19:32:00Z</dcterms:created>
  <dcterms:modified xsi:type="dcterms:W3CDTF">2024-10-15T19:32:00Z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0x01010082FDBAB6B95A824EB235D736BADEEF3B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a7b100a7-71a6-4539-a0b3-c1c0aac07a3e_Enabled">
    <vt:lpwstr>true</vt:lpwstr>
  </property>
  <property fmtid="{D5CDD505-2E9C-101B-9397-08002B2CF9AE}" pid="11" name="MSIP_Label_a7b100a7-71a6-4539-a0b3-c1c0aac07a3e_SetDate">
    <vt:lpwstr>2023-09-06T13:54:39Z</vt:lpwstr>
  </property>
  <property fmtid="{D5CDD505-2E9C-101B-9397-08002B2CF9AE}" pid="12" name="MSIP_Label_a7b100a7-71a6-4539-a0b3-c1c0aac07a3e_Method">
    <vt:lpwstr>Standard</vt:lpwstr>
  </property>
  <property fmtid="{D5CDD505-2E9C-101B-9397-08002B2CF9AE}" pid="13" name="MSIP_Label_a7b100a7-71a6-4539-a0b3-c1c0aac07a3e_Name">
    <vt:lpwstr>No Classification</vt:lpwstr>
  </property>
  <property fmtid="{D5CDD505-2E9C-101B-9397-08002B2CF9AE}" pid="14" name="MSIP_Label_a7b100a7-71a6-4539-a0b3-c1c0aac07a3e_SiteId">
    <vt:lpwstr>60d106b4-8205-440e-92ba-b0f3fd2aea2e</vt:lpwstr>
  </property>
  <property fmtid="{D5CDD505-2E9C-101B-9397-08002B2CF9AE}" pid="15" name="MSIP_Label_a7b100a7-71a6-4539-a0b3-c1c0aac07a3e_ActionId">
    <vt:lpwstr>aaee2e16-97cb-4757-bbc7-dc7974b768ba</vt:lpwstr>
  </property>
  <property fmtid="{D5CDD505-2E9C-101B-9397-08002B2CF9AE}" pid="16" name="MSIP_Label_a7b100a7-71a6-4539-a0b3-c1c0aac07a3e_ContentBits">
    <vt:lpwstr>0</vt:lpwstr>
  </property>
</Properties>
</file>